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38685">
      <w:pPr>
        <w:keepNext/>
        <w:spacing w:after="0" w:line="240" w:lineRule="auto"/>
        <w:jc w:val="right"/>
        <w:outlineLvl w:val="1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</w:p>
    <w:p w14:paraId="7C3D7AC7">
      <w:pPr>
        <w:keepNext/>
        <w:spacing w:after="0" w:line="240" w:lineRule="auto"/>
        <w:jc w:val="center"/>
        <w:outlineLvl w:val="1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РОССИЙСКАЯ  ФЕДЕРАЦИЯ</w:t>
      </w:r>
    </w:p>
    <w:p w14:paraId="5D9C18CE">
      <w:pPr>
        <w:keepNext/>
        <w:spacing w:after="0" w:line="240" w:lineRule="auto"/>
        <w:jc w:val="center"/>
        <w:outlineLvl w:val="1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СЕЛИХОВСКИЙ СЕЛЬСКИЙ  СОВЕТ  НАРОДНЫХ ДЕПУТАТОВ</w:t>
      </w:r>
    </w:p>
    <w:p w14:paraId="4870820F">
      <w:pPr>
        <w:spacing w:after="0" w:line="240" w:lineRule="auto"/>
        <w:jc w:val="center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Cs/>
          <w:sz w:val="24"/>
          <w:szCs w:val="24"/>
          <w:lang w:eastAsia="ru-RU"/>
        </w:rPr>
        <w:t>ЗНАМЕНСКОГО РАЙОНА ОРЛОВСКОЙ ОБЛАСТИ</w:t>
      </w:r>
    </w:p>
    <w:p w14:paraId="1F3A5085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B2FB458">
      <w:pPr>
        <w:spacing w:after="0" w:line="36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Р Е Ш Е Н И Е</w:t>
      </w:r>
    </w:p>
    <w:p w14:paraId="10264606">
      <w:pPr>
        <w:spacing w:after="0" w:line="36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759148C">
      <w:pPr>
        <w:tabs>
          <w:tab w:val="left" w:pos="204"/>
        </w:tabs>
        <w:spacing w:after="0" w:line="36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от  «06 » октября   2026 года                                                                          №2-11-СС                                                                                                                        </w:t>
      </w:r>
    </w:p>
    <w:p w14:paraId="1F75F376">
      <w:pPr>
        <w:spacing w:after="0" w:line="36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 w14:paraId="0B09BCFA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bookmarkStart w:id="0" w:name="_GoBack"/>
      <w:r>
        <w:rPr>
          <w:rFonts w:ascii="Arial" w:hAnsi="Arial" w:eastAsia="Times New Roman" w:cs="Arial"/>
          <w:sz w:val="24"/>
          <w:szCs w:val="24"/>
          <w:lang w:eastAsia="ru-RU"/>
        </w:rPr>
        <w:t xml:space="preserve">О внесении изменения в Положение о бюджетном </w:t>
      </w:r>
    </w:p>
    <w:p w14:paraId="0FA384C3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процессе в Селиховском сельском поселении </w:t>
      </w:r>
    </w:p>
    <w:p w14:paraId="0F28DA53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Знаменского района Орловской области</w:t>
      </w:r>
    </w:p>
    <w:p w14:paraId="2D4C5F72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bookmarkEnd w:id="0"/>
    <w:p w14:paraId="65F66237">
      <w:pPr>
        <w:spacing w:after="0" w:line="240" w:lineRule="auto"/>
        <w:rPr>
          <w:rFonts w:ascii="Arial" w:hAnsi="Arial" w:eastAsia="Times New Roman" w:cs="Arial"/>
          <w:b/>
          <w:sz w:val="24"/>
          <w:szCs w:val="24"/>
          <w:lang w:bidi="en-US"/>
        </w:rPr>
      </w:pPr>
      <w:r>
        <w:rPr>
          <w:rFonts w:ascii="Arial" w:hAnsi="Arial" w:eastAsia="Times New Roman" w:cs="Arial"/>
          <w:lang w:eastAsia="ru-RU"/>
        </w:rPr>
        <w:t xml:space="preserve">                                                                    </w:t>
      </w:r>
      <w:r>
        <w:rPr>
          <w:rFonts w:ascii="Arial" w:hAnsi="Arial" w:eastAsia="Times New Roman" w:cs="Arial"/>
          <w:lang w:eastAsia="ru-RU"/>
        </w:rPr>
        <w:tab/>
      </w:r>
      <w:r>
        <w:rPr>
          <w:rFonts w:ascii="Arial" w:hAnsi="Arial" w:eastAsia="Times New Roman" w:cs="Arial"/>
          <w:lang w:eastAsia="ru-RU"/>
        </w:rPr>
        <w:t xml:space="preserve"> </w:t>
      </w:r>
      <w:r>
        <w:rPr>
          <w:rFonts w:ascii="Arial" w:hAnsi="Arial" w:eastAsia="Times New Roman" w:cs="Arial"/>
          <w:lang w:eastAsia="ru-RU"/>
        </w:rPr>
        <w:tab/>
      </w:r>
      <w:r>
        <w:rPr>
          <w:rFonts w:ascii="Arial" w:hAnsi="Arial" w:eastAsia="Times New Roman" w:cs="Arial"/>
          <w:lang w:eastAsia="ru-RU"/>
        </w:rPr>
        <w:t xml:space="preserve">  </w:t>
      </w:r>
    </w:p>
    <w:p w14:paraId="3822D4F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   </w:t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ab/>
      </w:r>
      <w:r>
        <w:rPr>
          <w:rFonts w:ascii="Arial" w:hAnsi="Arial" w:eastAsia="Times New Roman" w:cs="Arial"/>
          <w:bCs/>
          <w:sz w:val="24"/>
          <w:szCs w:val="24"/>
          <w:lang w:eastAsia="ru-RU"/>
        </w:rPr>
        <w:t>В соответствии с Бюджетным Кодексом Российской Федерации, и в целях приведения системы бюджетного устройства и порядка осуществления бюджетного процесса в Селиховском сельском поселении Знаменского района Орловской области в соответствие с бюджетным законодательством, Селиховский сельский Совет народных депутатов Знаменского района Орловской области,</w:t>
      </w:r>
    </w:p>
    <w:p w14:paraId="2B50BA4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eastAsia="Times New Roman" w:cs="Arial"/>
          <w:bCs/>
          <w:sz w:val="24"/>
          <w:szCs w:val="24"/>
          <w:lang w:eastAsia="ru-RU"/>
        </w:rPr>
      </w:pPr>
    </w:p>
    <w:p w14:paraId="5308337A">
      <w:pPr>
        <w:spacing w:after="0" w:line="240" w:lineRule="auto"/>
        <w:ind w:right="44"/>
        <w:jc w:val="center"/>
        <w:rPr>
          <w:rFonts w:ascii="Arial" w:hAnsi="Arial" w:eastAsia="Times New Roman" w:cs="Arial"/>
          <w:sz w:val="24"/>
          <w:szCs w:val="24"/>
          <w:lang w:bidi="en-US"/>
        </w:rPr>
      </w:pPr>
      <w:r>
        <w:rPr>
          <w:rFonts w:ascii="Arial" w:hAnsi="Arial" w:eastAsia="Times New Roman" w:cs="Arial"/>
          <w:sz w:val="24"/>
          <w:szCs w:val="24"/>
          <w:lang w:bidi="en-US"/>
        </w:rPr>
        <w:t>РЕШИЛ:</w:t>
      </w:r>
    </w:p>
    <w:p w14:paraId="7CABB3CC">
      <w:pPr>
        <w:spacing w:after="0"/>
        <w:jc w:val="both"/>
        <w:rPr>
          <w:sz w:val="24"/>
          <w:szCs w:val="24"/>
        </w:rPr>
      </w:pPr>
    </w:p>
    <w:p w14:paraId="621D893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в Положение о бюджетном процессе в Селиховском сельском поселении Знаменского района Орловской области, утвержденное решением Селиховского  сельского Совета народных депутатов Орловской области  от 29 марта 2022 года № 7-1-СС (в редакции решения от 05.07.2024 № 25-1-СС) (далее – Положение) следующие изменения:</w:t>
      </w:r>
    </w:p>
    <w:p w14:paraId="22255F8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Статью 9 Положения дополнить пунктами 1.1 – 1.3 следующего содержания:</w:t>
      </w:r>
    </w:p>
    <w:p w14:paraId="0ECF0E32">
      <w:pPr>
        <w:spacing w:after="0"/>
        <w:ind w:firstLine="709"/>
        <w:rPr>
          <w:rFonts w:ascii="Arial" w:hAnsi="Arial" w:cs="Arial"/>
          <w:color w:val="22272F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«1.1.  </w:t>
      </w:r>
      <w:r>
        <w:rPr>
          <w:rFonts w:ascii="Arial" w:hAnsi="Arial" w:cs="Arial"/>
          <w:color w:val="22272F"/>
          <w:sz w:val="24"/>
          <w:szCs w:val="24"/>
        </w:rPr>
        <w:t>Главный  распорядитель  бюджетных  средств  обладает следующими бюджетными полномочиями:</w:t>
      </w:r>
    </w:p>
    <w:p w14:paraId="38605E92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1)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6418C8AD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2) формирует </w:t>
      </w:r>
      <w:r>
        <w:fldChar w:fldCharType="begin"/>
      </w:r>
      <w:r>
        <w:instrText xml:space="preserve"> HYPERLINK "https://internet.garant.ru/" \l "/multilink/12112604/paragraph/7477/number/0" </w:instrText>
      </w:r>
      <w:r>
        <w:fldChar w:fldCharType="separate"/>
      </w:r>
      <w:r>
        <w:rPr>
          <w:rStyle w:val="5"/>
          <w:rFonts w:ascii="Arial" w:hAnsi="Arial" w:cs="Arial"/>
        </w:rPr>
        <w:t>перечень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  <w:color w:val="22272F"/>
        </w:rPr>
        <w:t> подведомственных ему распорядителей и получателей бюджетных средств;</w:t>
      </w:r>
    </w:p>
    <w:p w14:paraId="25D7732F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3</w:t>
      </w:r>
      <w:r>
        <w:rPr>
          <w:rFonts w:ascii="Arial" w:hAnsi="Arial" w:cs="Arial"/>
        </w:rPr>
        <w:t>) </w:t>
      </w:r>
      <w:r>
        <w:fldChar w:fldCharType="begin"/>
      </w:r>
      <w:r>
        <w:instrText xml:space="preserve"> HYPERLINK "https://internet.garant.ru/" \l "/document/55182098/entry/1000" </w:instrText>
      </w:r>
      <w:r>
        <w:fldChar w:fldCharType="separate"/>
      </w:r>
      <w:r>
        <w:rPr>
          <w:rStyle w:val="5"/>
          <w:rFonts w:ascii="Arial" w:hAnsi="Arial" w:cs="Arial"/>
        </w:rPr>
        <w:t>ведет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  <w:color w:val="22272F"/>
        </w:rPr>
        <w:t> 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556A9FD9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4) осуществляет планирование соответствующих расходов бюджета, </w:t>
      </w:r>
      <w:r>
        <w:fldChar w:fldCharType="begin"/>
      </w:r>
      <w:r>
        <w:instrText xml:space="preserve"> HYPERLINK "https://internet.garant.ru/" \l "/multilink/12112604/paragraph/7479/number/0" </w:instrText>
      </w:r>
      <w:r>
        <w:fldChar w:fldCharType="separate"/>
      </w:r>
      <w:r>
        <w:rPr>
          <w:rStyle w:val="5"/>
          <w:rFonts w:ascii="Arial" w:hAnsi="Arial" w:cs="Arial"/>
        </w:rPr>
        <w:t>составляет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  <w:color w:val="22272F"/>
        </w:rPr>
        <w:t> обоснования бюджетных ассигнований;</w:t>
      </w:r>
    </w:p>
    <w:p w14:paraId="76833680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5)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14:paraId="22CEB135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6) вносит предложения по формированию и изменению лимитов бюджетных обязательств;</w:t>
      </w:r>
    </w:p>
    <w:p w14:paraId="6E70F686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7) вносит предложения по формированию и изменению сводной бюджетной росписи;</w:t>
      </w:r>
    </w:p>
    <w:p w14:paraId="7EAE5C53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8) определяет </w:t>
      </w:r>
      <w:r>
        <w:fldChar w:fldCharType="begin"/>
      </w:r>
      <w:r>
        <w:instrText xml:space="preserve"> HYPERLINK "https://internet.garant.ru/" \l "/document/5430924/entry/0" </w:instrText>
      </w:r>
      <w:r>
        <w:fldChar w:fldCharType="separate"/>
      </w:r>
      <w:r>
        <w:rPr>
          <w:rStyle w:val="5"/>
          <w:rFonts w:ascii="Arial" w:hAnsi="Arial" w:cs="Arial"/>
        </w:rPr>
        <w:t>порядок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  <w:color w:val="22272F"/>
        </w:rPr>
        <w:t> утверждения бюджетных смет подведомственных получателей бюджетных средств, являющихся казенными учреждениями;</w:t>
      </w:r>
    </w:p>
    <w:p w14:paraId="0218E0DB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9) формирует и утверждает муниципальные задания;</w:t>
      </w:r>
    </w:p>
    <w:p w14:paraId="0F76D90D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настоящим Положением условий, целей и порядка, установленных при их предоставлении;</w:t>
      </w:r>
    </w:p>
    <w:p w14:paraId="5D7170A2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11) формирует бюджетную отчетность главного распорядителя бюджетных средств;</w:t>
      </w:r>
    </w:p>
    <w:p w14:paraId="63FAEE6F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12) отвечает от имени муниципального образования по денежным обязательствам подведомственных ему получателей бюджетных средств;</w:t>
      </w:r>
    </w:p>
    <w:p w14:paraId="2C9A14A2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13) формирует в государственной интегрированной информационной системе управления общественными финансами «Электронный бюджет»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заказ);</w:t>
      </w:r>
    </w:p>
    <w:p w14:paraId="2E164B71">
      <w:pPr>
        <w:pStyle w:val="8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14)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2858F78F">
      <w:pPr>
        <w:pStyle w:val="2"/>
        <w:spacing w:before="0"/>
        <w:ind w:left="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</w:rPr>
        <w:tab/>
      </w:r>
      <w:r>
        <w:rPr>
          <w:rFonts w:ascii="Arial" w:hAnsi="Arial" w:cs="Arial"/>
          <w:b w:val="0"/>
        </w:rPr>
        <w:t xml:space="preserve">1.2. </w:t>
      </w:r>
      <w:r>
        <w:rPr>
          <w:rFonts w:ascii="Arial" w:hAnsi="Arial" w:cs="Arial"/>
          <w:b w:val="0"/>
          <w:szCs w:val="24"/>
        </w:rPr>
        <w:t>Главный администратор доходов бюджета сельского поселения обладает следующими бюджетными полномочиями:</w:t>
      </w:r>
    </w:p>
    <w:p w14:paraId="781DE3B1">
      <w:pPr>
        <w:pStyle w:val="9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формирует перечень подведомственных ему администраторов доходов  бюджета сельского поселения;</w:t>
      </w:r>
    </w:p>
    <w:p w14:paraId="2DB4E6BA">
      <w:pPr>
        <w:pStyle w:val="9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представляет сведения, необходимые для составления проекта бюджета сельского поселения;</w:t>
      </w:r>
    </w:p>
    <w:p w14:paraId="100436EE">
      <w:pPr>
        <w:pStyle w:val="9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представляет сведения для составления и ведения кассового плана;</w:t>
      </w:r>
    </w:p>
    <w:p w14:paraId="0CBBF546">
      <w:pPr>
        <w:pStyle w:val="9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формирует и представляет бюджетную отчетность главного администратора доходов  бюджета сельского поселения;</w:t>
      </w:r>
    </w:p>
    <w:p w14:paraId="21BD235F">
      <w:pPr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5)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Федерации;</w:t>
      </w:r>
    </w:p>
    <w:p w14:paraId="7002BC0A">
      <w:pPr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6) утверждает методику прогнозирования поступлений доходов в бюджет в соответствии с общими </w:t>
      </w:r>
      <w:r>
        <w:fldChar w:fldCharType="begin"/>
      </w:r>
      <w:r>
        <w:instrText xml:space="preserve"> HYPERLINK "consultantplus://offline/ref=438DBB416080957FF1064CEED2D11C4610ECF77A57AD1B842C80E7143905DA34C48E033D5BB36A46D46B19AAF91DE4B0DD556BF2891BE694U1WFN" </w:instrText>
      </w:r>
      <w:r>
        <w:fldChar w:fldCharType="separate"/>
      </w:r>
      <w:r>
        <w:rPr>
          <w:rFonts w:ascii="Arial" w:hAnsi="Arial" w:cs="Arial"/>
          <w:sz w:val="24"/>
          <w:szCs w:val="24"/>
          <w:lang w:eastAsia="ru-RU"/>
        </w:rPr>
        <w:t>требованиями</w:t>
      </w:r>
      <w:r>
        <w:rPr>
          <w:rFonts w:ascii="Arial" w:hAnsi="Arial" w:cs="Arial"/>
          <w:sz w:val="24"/>
          <w:szCs w:val="24"/>
          <w:lang w:eastAsia="ru-RU"/>
        </w:rPr>
        <w:fldChar w:fldCharType="end"/>
      </w:r>
      <w:r>
        <w:rPr>
          <w:rFonts w:ascii="Arial" w:hAnsi="Arial" w:cs="Arial"/>
          <w:sz w:val="24"/>
          <w:szCs w:val="24"/>
          <w:lang w:eastAsia="ru-RU"/>
        </w:rPr>
        <w:t xml:space="preserve"> к такой методике, установленными Правительством Российской Федерации;</w:t>
      </w:r>
    </w:p>
    <w:p w14:paraId="33F4C53E">
      <w:pPr>
        <w:pStyle w:val="9"/>
        <w:widowControl/>
        <w:tabs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7) осуществляет иные бюджетные полномочия, установленные Бюджетным кодексом и принимаемыми в соответствии с ним муниципальными правовыми актами, регулирующими бюджетные правоотношения.</w:t>
      </w:r>
    </w:p>
    <w:p w14:paraId="503FADDE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Главный администратор источников финансирования дефицита  бюджета сельского поселения обладает следующими бюджетными полномочиями:</w:t>
      </w:r>
    </w:p>
    <w:p w14:paraId="35FE0F64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формирует перечни подведомственных ему администраторов источников финансирования дефицита  бюджета сельского поселения;</w:t>
      </w:r>
    </w:p>
    <w:p w14:paraId="6EA13ED3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осуществляет планирование (прогнозирование) поступлений и выплат по источникам финансирования дефицита  бюджета сельского поселения;</w:t>
      </w:r>
    </w:p>
    <w:p w14:paraId="3AF41A24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 бюджета сельского поселения;</w:t>
      </w:r>
    </w:p>
    <w:p w14:paraId="419BA9B9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распределяет бюджетные ассигнования по подведомственным администраторам источников финансирования дефицита  бюджета сельского поселения и исполняет соответствующую часть  бюджета сельского поселения;</w:t>
      </w:r>
    </w:p>
    <w:p w14:paraId="0BCB0576">
      <w:pPr>
        <w:pStyle w:val="9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формирует бюджетную отчетность главного администратора источников финансирования дефицита  бюджета сельского поселения;</w:t>
      </w:r>
    </w:p>
    <w:p w14:paraId="069D3EE3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6) утверждает методику прогнозирования поступлений по источникам финансирования дефицита бюджета в соответствии с общими </w:t>
      </w:r>
      <w:r>
        <w:fldChar w:fldCharType="begin"/>
      </w:r>
      <w:r>
        <w:instrText xml:space="preserve"> HYPERLINK "consultantplus://offline/ref=1F00D09D3CD2576E4D70389BDF2230C4722BE71F7219B8EEEB56894943EEB5EDF14C538CD0CB1DF2EC5BE5C548D9BF3B618B8D353D6D8D48b3dEN" </w:instrText>
      </w:r>
      <w:r>
        <w:fldChar w:fldCharType="separate"/>
      </w:r>
      <w:r>
        <w:rPr>
          <w:rFonts w:ascii="Arial" w:hAnsi="Arial" w:cs="Arial"/>
          <w:bCs/>
          <w:sz w:val="24"/>
          <w:szCs w:val="24"/>
          <w:lang w:eastAsia="ru-RU"/>
        </w:rPr>
        <w:t>требованиями</w:t>
      </w:r>
      <w:r>
        <w:rPr>
          <w:rFonts w:ascii="Arial" w:hAnsi="Arial" w:cs="Arial"/>
          <w:bCs/>
          <w:sz w:val="24"/>
          <w:szCs w:val="24"/>
          <w:lang w:eastAsia="ru-RU"/>
        </w:rPr>
        <w:fldChar w:fldCharType="end"/>
      </w:r>
      <w:r>
        <w:rPr>
          <w:rFonts w:ascii="Arial" w:hAnsi="Arial" w:cs="Arial"/>
          <w:bCs/>
          <w:sz w:val="24"/>
          <w:szCs w:val="24"/>
          <w:lang w:eastAsia="ru-RU"/>
        </w:rPr>
        <w:t xml:space="preserve"> к такой методике, установленными Правительством Российской Федерации;</w:t>
      </w:r>
    </w:p>
    <w:p w14:paraId="598234B9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7) составляет обоснования бюджетных ассигнований.».</w:t>
      </w:r>
    </w:p>
    <w:p w14:paraId="732D8820">
      <w:pPr>
        <w:spacing w:after="0" w:line="240" w:lineRule="auto"/>
        <w:ind w:firstLine="709"/>
        <w:rPr>
          <w:rFonts w:ascii="Arial" w:hAnsi="Arial" w:cs="Arial"/>
          <w:sz w:val="10"/>
          <w:szCs w:val="10"/>
        </w:rPr>
      </w:pPr>
    </w:p>
    <w:p w14:paraId="34CC3B8C">
      <w:pPr>
        <w:pStyle w:val="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lang w:eastAsia="ar-SA"/>
        </w:rPr>
        <w:t>Обнародовать настоящее решение  в порядке, установленном  Уставом Селиховского сельского поселения Знаменского района и разместить на официальном сайте администрации Селиховского сельского поселения Знаменского района в сети «Интернет»</w:t>
      </w:r>
    </w:p>
    <w:p w14:paraId="1A153085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bidi="en-US"/>
        </w:rPr>
      </w:pPr>
      <w:r>
        <w:rPr>
          <w:rFonts w:ascii="Arial" w:hAnsi="Arial" w:eastAsia="Times New Roman" w:cs="Arial"/>
          <w:sz w:val="24"/>
          <w:szCs w:val="24"/>
          <w:lang w:bidi="en-US"/>
        </w:rPr>
        <w:t>3. Настоящее Решение вступает в силу со дня его официального опубликования (обнародования).</w:t>
      </w:r>
    </w:p>
    <w:p w14:paraId="39F31CCF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bidi="en-US"/>
        </w:rPr>
      </w:pPr>
    </w:p>
    <w:p w14:paraId="3EA4F768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bidi="en-US"/>
        </w:rPr>
      </w:pPr>
    </w:p>
    <w:p w14:paraId="59B43230">
      <w:pPr>
        <w:spacing w:after="0" w:line="240" w:lineRule="auto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Глава Селиховского </w:t>
      </w:r>
    </w:p>
    <w:p w14:paraId="70F63A5E">
      <w:pPr>
        <w:spacing w:after="0" w:line="240" w:lineRule="auto"/>
        <w:rPr>
          <w:rFonts w:ascii="Arial" w:hAnsi="Arial" w:eastAsia="Times New Roman" w:cs="Arial"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Cs/>
          <w:sz w:val="24"/>
          <w:szCs w:val="24"/>
          <w:lang w:eastAsia="ru-RU"/>
        </w:rPr>
        <w:t xml:space="preserve">сельского поселения                                                                                М.М. Думчев </w:t>
      </w:r>
    </w:p>
    <w:p w14:paraId="312A2DAC">
      <w:pPr>
        <w:spacing w:after="0" w:line="240" w:lineRule="auto"/>
        <w:ind w:firstLine="567"/>
        <w:jc w:val="both"/>
        <w:rPr>
          <w:rFonts w:ascii="Arial" w:hAnsi="Arial" w:eastAsia="Times New Roman" w:cs="Arial"/>
          <w:bCs/>
          <w:sz w:val="24"/>
          <w:szCs w:val="24"/>
          <w:lang w:eastAsia="ru-RU"/>
        </w:rPr>
      </w:pPr>
    </w:p>
    <w:p w14:paraId="3A26ED56"/>
    <w:p w14:paraId="5C31C2EB">
      <w:pPr>
        <w:spacing w:after="0"/>
        <w:ind w:firstLine="709"/>
        <w:jc w:val="both"/>
      </w:pPr>
    </w:p>
    <w:sectPr>
      <w:pgSz w:w="11906" w:h="16838"/>
      <w:pgMar w:top="1134" w:right="850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CB"/>
    <w:rsid w:val="000723CB"/>
    <w:rsid w:val="002B2CCF"/>
    <w:rsid w:val="00336EE5"/>
    <w:rsid w:val="006C0B77"/>
    <w:rsid w:val="008242FF"/>
    <w:rsid w:val="00870751"/>
    <w:rsid w:val="00922C48"/>
    <w:rsid w:val="00A81F1E"/>
    <w:rsid w:val="00B770A8"/>
    <w:rsid w:val="00B915B7"/>
    <w:rsid w:val="00EA59DF"/>
    <w:rsid w:val="00EE4070"/>
    <w:rsid w:val="00F12C76"/>
    <w:rsid w:val="1F3A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7"/>
    <w:qFormat/>
    <w:uiPriority w:val="0"/>
    <w:pPr>
      <w:keepNext/>
      <w:tabs>
        <w:tab w:val="left" w:pos="0"/>
      </w:tabs>
      <w:suppressAutoHyphens/>
      <w:spacing w:before="120" w:after="0" w:line="240" w:lineRule="auto"/>
      <w:ind w:left="567"/>
      <w:jc w:val="both"/>
      <w:outlineLvl w:val="1"/>
    </w:pPr>
    <w:rPr>
      <w:rFonts w:ascii="Times New Roman" w:hAnsi="Times New Roman" w:eastAsia="Times New Roman"/>
      <w:b/>
      <w:sz w:val="24"/>
      <w:szCs w:val="20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7">
    <w:name w:val="Заголовок 2 Знак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customStyle="1" w:styleId="8">
    <w:name w:val="s_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9">
    <w:name w:val="ConsPlusNormal"/>
    <w:uiPriority w:val="0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669</Words>
  <Characters>5278</Characters>
  <Lines>49</Lines>
  <Paragraphs>14</Paragraphs>
  <TotalTime>19</TotalTime>
  <ScaleCrop>false</ScaleCrop>
  <LinksUpToDate>false</LinksUpToDate>
  <CharactersWithSpaces>6288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2025-05-30T07:34:00Z</dcterms:created>
  <dc:creator>Пользователь</dc:creator>
  <cp:lastModifiedBy>WPS_1782226786</cp:lastModifiedBy>
  <cp:lastPrinted>2026-10-07T06:59:00Z</cp:lastPrinted>
  <dcterms:modified xsi:type="dcterms:W3CDTF">2026-11-06T07:40:47Z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9E416CD8A1844BDCBDBD06BF536AC628_13</vt:lpwstr>
  </property>
</Properties>
</file>