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4786"/>
      </w:tblGrid>
      <w:tr w14:paraId="6F2B71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785" w:type="dxa"/>
          </w:tcPr>
          <w:p w14:paraId="5404EA3A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4786" w:type="dxa"/>
          </w:tcPr>
          <w:p w14:paraId="54E2595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Приложение 4 </w:t>
            </w:r>
          </w:p>
          <w:p w14:paraId="7792634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 Положению о проведении ежегодного областного конкурса «Ветеранское подворье»</w:t>
            </w:r>
          </w:p>
        </w:tc>
      </w:tr>
    </w:tbl>
    <w:p w14:paraId="03F615A2">
      <w:pPr>
        <w:pStyle w:val="8"/>
        <w:jc w:val="right"/>
        <w:rPr>
          <w:rFonts w:ascii="Times New Roman" w:hAnsi="Times New Roman" w:cs="Times New Roman"/>
          <w:sz w:val="28"/>
          <w:szCs w:val="28"/>
        </w:rPr>
      </w:pPr>
    </w:p>
    <w:p w14:paraId="17EB028A">
      <w:pPr>
        <w:pStyle w:val="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</w:t>
      </w:r>
    </w:p>
    <w:p w14:paraId="0484445C">
      <w:pPr>
        <w:jc w:val="both"/>
        <w:rPr>
          <w:sz w:val="25"/>
          <w:szCs w:val="25"/>
        </w:rPr>
      </w:pPr>
    </w:p>
    <w:p w14:paraId="24BBB492">
      <w:pPr>
        <w:jc w:val="center"/>
        <w:rPr>
          <w:bCs/>
          <w:sz w:val="28"/>
          <w:szCs w:val="28"/>
        </w:rPr>
      </w:pPr>
      <w:bookmarkStart w:id="0" w:name="_GoBack"/>
      <w:r>
        <w:rPr>
          <w:bCs/>
          <w:sz w:val="28"/>
          <w:szCs w:val="28"/>
        </w:rPr>
        <w:t>Согласие</w:t>
      </w:r>
    </w:p>
    <w:p w14:paraId="7BF9CA39">
      <w:pPr>
        <w:jc w:val="center"/>
        <w:rPr>
          <w:color w:val="000000"/>
          <w:sz w:val="28"/>
          <w:szCs w:val="28"/>
        </w:rPr>
      </w:pPr>
      <w:r>
        <w:rPr>
          <w:bCs/>
          <w:sz w:val="28"/>
          <w:szCs w:val="28"/>
        </w:rPr>
        <w:t>на обработку персональных данных</w:t>
      </w:r>
      <w:r>
        <w:rPr>
          <w:color w:val="000000"/>
          <w:sz w:val="28"/>
          <w:szCs w:val="28"/>
        </w:rPr>
        <w:t xml:space="preserve">, </w:t>
      </w:r>
    </w:p>
    <w:p w14:paraId="58434C91">
      <w:pPr>
        <w:jc w:val="center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 xml:space="preserve">разрешенных субъектом персональных данных для распространения (публикации в государственной специализированной информационной системе «Портал </w:t>
      </w:r>
      <w:r>
        <w:rPr>
          <w:color w:val="000000"/>
          <w:spacing w:val="-4"/>
          <w:sz w:val="28"/>
          <w:szCs w:val="28"/>
        </w:rPr>
        <w:t xml:space="preserve">Орловской области – публичный информационный центр» </w:t>
      </w:r>
      <w:r>
        <w:rPr>
          <w:color w:val="000000"/>
          <w:spacing w:val="-4"/>
          <w:sz w:val="28"/>
          <w:szCs w:val="28"/>
        </w:rPr>
        <w:br w:type="textWrapping"/>
      </w:r>
      <w:r>
        <w:rPr>
          <w:color w:val="000000"/>
          <w:spacing w:val="-4"/>
          <w:sz w:val="28"/>
          <w:szCs w:val="28"/>
        </w:rPr>
        <w:t>в информационно</w:t>
      </w:r>
      <w:r>
        <w:rPr>
          <w:color w:val="000000"/>
          <w:sz w:val="28"/>
          <w:szCs w:val="28"/>
        </w:rPr>
        <w:t>-телекоммуникационной сети Интернет)</w:t>
      </w:r>
    </w:p>
    <w:bookmarkEnd w:id="0"/>
    <w:p w14:paraId="7466CED3">
      <w:pPr>
        <w:jc w:val="both"/>
        <w:rPr>
          <w:i/>
          <w:iCs/>
          <w:sz w:val="25"/>
          <w:szCs w:val="25"/>
        </w:rPr>
      </w:pPr>
    </w:p>
    <w:p w14:paraId="039D0D3B">
      <w:pPr>
        <w:ind w:firstLine="709"/>
        <w:jc w:val="both"/>
        <w:rPr>
          <w:i/>
          <w:iCs/>
          <w:sz w:val="25"/>
          <w:szCs w:val="25"/>
        </w:rPr>
      </w:pPr>
      <w:r>
        <w:rPr>
          <w:sz w:val="28"/>
          <w:szCs w:val="28"/>
        </w:rPr>
        <w:t xml:space="preserve">В соответствии с положениями статьи 10.1 Федерального </w:t>
      </w:r>
      <w:r>
        <w:fldChar w:fldCharType="begin"/>
      </w:r>
      <w:r>
        <w:instrText xml:space="preserve"> HYPERLINK "https://login.consultant.ru/link/?req=doc&amp;base=LAW&amp;n=499769" </w:instrText>
      </w:r>
      <w:r>
        <w:fldChar w:fldCharType="separate"/>
      </w:r>
      <w:r>
        <w:rPr>
          <w:sz w:val="28"/>
          <w:szCs w:val="28"/>
        </w:rPr>
        <w:t>закона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от 27 июля 2006 года № 152-ФЗ «О персональных данных» я, _____________</w:t>
      </w:r>
    </w:p>
    <w:p w14:paraId="532DB470">
      <w:pPr>
        <w:jc w:val="both"/>
        <w:rPr>
          <w:i/>
          <w:iCs/>
          <w:sz w:val="25"/>
          <w:szCs w:val="25"/>
        </w:rPr>
      </w:pPr>
      <w:r>
        <w:rPr>
          <w:i/>
          <w:iCs/>
          <w:sz w:val="25"/>
          <w:szCs w:val="25"/>
        </w:rPr>
        <w:t>__________________________________________________________________________</w:t>
      </w:r>
      <w:r>
        <w:rPr>
          <w:iCs/>
          <w:sz w:val="25"/>
          <w:szCs w:val="25"/>
        </w:rPr>
        <w:t>,</w:t>
      </w:r>
    </w:p>
    <w:p w14:paraId="22FB6D6F">
      <w:pPr>
        <w:jc w:val="center"/>
      </w:pPr>
      <w:r>
        <w:t>(фамилия, имя, отчество (при наличии) субъекта персональных данных)</w:t>
      </w:r>
    </w:p>
    <w:p w14:paraId="216C716A">
      <w:pPr>
        <w:jc w:val="both"/>
        <w:rPr>
          <w:sz w:val="25"/>
          <w:szCs w:val="25"/>
        </w:rPr>
      </w:pPr>
    </w:p>
    <w:p w14:paraId="4721B6CB">
      <w:pPr>
        <w:jc w:val="both"/>
        <w:rPr>
          <w:sz w:val="25"/>
          <w:szCs w:val="25"/>
        </w:rPr>
      </w:pPr>
      <w:r>
        <w:rPr>
          <w:sz w:val="28"/>
          <w:szCs w:val="28"/>
        </w:rPr>
        <w:t>контактная информация:</w:t>
      </w:r>
      <w:r>
        <w:rPr>
          <w:sz w:val="25"/>
          <w:szCs w:val="25"/>
        </w:rPr>
        <w:t xml:space="preserve"> __________________________________________________</w:t>
      </w:r>
    </w:p>
    <w:p w14:paraId="62C9CCC0">
      <w:pPr>
        <w:jc w:val="both"/>
        <w:rPr>
          <w:i/>
          <w:iCs/>
          <w:sz w:val="25"/>
          <w:szCs w:val="25"/>
        </w:rPr>
      </w:pPr>
      <w:r>
        <w:rPr>
          <w:i/>
          <w:iCs/>
          <w:sz w:val="25"/>
          <w:szCs w:val="25"/>
        </w:rPr>
        <w:t>_________________________________________________________________________</w:t>
      </w:r>
      <w:r>
        <w:rPr>
          <w:iCs/>
          <w:sz w:val="25"/>
          <w:szCs w:val="25"/>
        </w:rPr>
        <w:t>,</w:t>
      </w:r>
    </w:p>
    <w:p w14:paraId="4D563CB4">
      <w:pPr>
        <w:jc w:val="center"/>
      </w:pPr>
      <w:r>
        <w:t>(номер телефона, адрес электронной почты или почтовый адрес)</w:t>
      </w:r>
    </w:p>
    <w:p w14:paraId="0F01A5F3">
      <w:pPr>
        <w:jc w:val="center"/>
      </w:pPr>
    </w:p>
    <w:p w14:paraId="2CB89905">
      <w:pPr>
        <w:jc w:val="both"/>
        <w:rPr>
          <w:rFonts w:eastAsiaTheme="minorHAnsi"/>
          <w:iCs/>
          <w:sz w:val="28"/>
          <w:szCs w:val="28"/>
          <w:lang w:eastAsia="en-US"/>
        </w:rPr>
      </w:pPr>
      <w:r>
        <w:rPr>
          <w:rFonts w:eastAsiaTheme="minorHAnsi"/>
          <w:iCs/>
          <w:sz w:val="28"/>
          <w:szCs w:val="28"/>
          <w:lang w:eastAsia="en-US"/>
        </w:rPr>
        <w:t xml:space="preserve">даю конкретное, предметное, информированное, сознательное и однозначное согласие на распространение подлежащих обработке моих персональных данных </w:t>
      </w:r>
      <w:r>
        <w:rPr>
          <w:color w:val="000000"/>
          <w:sz w:val="28"/>
          <w:szCs w:val="28"/>
        </w:rPr>
        <w:t xml:space="preserve">(публикацию в государственной специализированной информационной системе «Портал </w:t>
      </w:r>
      <w:r>
        <w:rPr>
          <w:color w:val="000000"/>
          <w:spacing w:val="-4"/>
          <w:sz w:val="28"/>
          <w:szCs w:val="28"/>
        </w:rPr>
        <w:t>Орловской области – публичный информационный центр» в информационно</w:t>
      </w:r>
      <w:r>
        <w:rPr>
          <w:color w:val="000000"/>
          <w:sz w:val="28"/>
          <w:szCs w:val="28"/>
        </w:rPr>
        <w:t>-телекоммуникационной сети Интернет).</w:t>
      </w:r>
    </w:p>
    <w:p w14:paraId="79785F40">
      <w:pPr>
        <w:jc w:val="both"/>
        <w:rPr>
          <w:sz w:val="28"/>
          <w:szCs w:val="28"/>
        </w:rPr>
      </w:pPr>
    </w:p>
    <w:p w14:paraId="71A6DB96">
      <w:pPr>
        <w:jc w:val="both"/>
        <w:rPr>
          <w:sz w:val="28"/>
          <w:szCs w:val="28"/>
        </w:rPr>
      </w:pPr>
      <w:r>
        <w:rPr>
          <w:sz w:val="28"/>
          <w:szCs w:val="28"/>
        </w:rPr>
        <w:t>Сведения об операторе:</w:t>
      </w:r>
    </w:p>
    <w:tbl>
      <w:tblPr>
        <w:tblStyle w:val="4"/>
        <w:tblW w:w="0" w:type="auto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438"/>
        <w:gridCol w:w="6633"/>
      </w:tblGrid>
      <w:tr w14:paraId="45C47A88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725E20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Наименование</w:t>
            </w:r>
          </w:p>
        </w:tc>
        <w:tc>
          <w:tcPr>
            <w:tcW w:w="6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C268F6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Департамент </w:t>
            </w:r>
            <w:r>
              <w:rPr>
                <w:sz w:val="28"/>
                <w:szCs w:val="28"/>
              </w:rPr>
              <w:t>сельского хозяйства Орловской области</w:t>
            </w:r>
          </w:p>
        </w:tc>
      </w:tr>
      <w:tr w14:paraId="36EF3BEB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79EED6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Адрес, указанный в ЕГРЮЛ</w:t>
            </w:r>
          </w:p>
        </w:tc>
        <w:tc>
          <w:tcPr>
            <w:tcW w:w="6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BB4494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highlight w:val="cyan"/>
                <w:lang w:eastAsia="en-US"/>
              </w:rPr>
            </w:pPr>
            <w:r>
              <w:rPr>
                <w:sz w:val="28"/>
                <w:szCs w:val="28"/>
              </w:rPr>
              <w:t>302040, Орловская область, г. Орёл, ул. Максима Горького, д. 45</w:t>
            </w:r>
          </w:p>
        </w:tc>
      </w:tr>
      <w:tr w14:paraId="04159FAE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81E7CB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Фактический адрес</w:t>
            </w:r>
          </w:p>
        </w:tc>
        <w:tc>
          <w:tcPr>
            <w:tcW w:w="6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C0446B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highlight w:val="cyan"/>
                <w:lang w:eastAsia="en-US"/>
              </w:rPr>
            </w:pPr>
            <w:r>
              <w:rPr>
                <w:sz w:val="28"/>
                <w:szCs w:val="28"/>
              </w:rPr>
              <w:t>302040, Орловская область, г. Орёл, ул. Максима Горького, д. 45</w:t>
            </w:r>
          </w:p>
        </w:tc>
      </w:tr>
      <w:tr w14:paraId="29C18DEB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A600E1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ИНН</w:t>
            </w:r>
          </w:p>
        </w:tc>
        <w:tc>
          <w:tcPr>
            <w:tcW w:w="6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8DCCE8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highlight w:val="cyan"/>
                <w:lang w:eastAsia="en-US"/>
              </w:rPr>
            </w:pPr>
            <w:r>
              <w:rPr>
                <w:sz w:val="28"/>
                <w:szCs w:val="28"/>
              </w:rPr>
              <w:t>5753039990</w:t>
            </w:r>
          </w:p>
        </w:tc>
      </w:tr>
      <w:tr w14:paraId="1F33950D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24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221C2D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ОГРН</w:t>
            </w:r>
          </w:p>
        </w:tc>
        <w:tc>
          <w:tcPr>
            <w:tcW w:w="66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3E3342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highlight w:val="cyan"/>
                <w:lang w:eastAsia="en-US"/>
              </w:rPr>
            </w:pPr>
            <w:r>
              <w:rPr>
                <w:sz w:val="28"/>
                <w:szCs w:val="28"/>
              </w:rPr>
              <w:t>1065753011477</w:t>
            </w:r>
          </w:p>
        </w:tc>
      </w:tr>
    </w:tbl>
    <w:p w14:paraId="09C88970">
      <w:pPr>
        <w:ind w:firstLine="709"/>
        <w:jc w:val="both"/>
        <w:rPr>
          <w:sz w:val="28"/>
          <w:szCs w:val="28"/>
        </w:rPr>
      </w:pPr>
    </w:p>
    <w:p w14:paraId="1FCDE8C2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Сведения об информационных ресурсах оператора (адреса страниц, 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на которых будет осуществляться распространение):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>https://orel-region.ru/index.php?head=47.</w:t>
      </w:r>
    </w:p>
    <w:p w14:paraId="281657C6">
      <w:pPr>
        <w:ind w:firstLine="709"/>
        <w:jc w:val="both"/>
        <w:rPr>
          <w:sz w:val="28"/>
          <w:szCs w:val="28"/>
        </w:rPr>
      </w:pPr>
    </w:p>
    <w:p w14:paraId="3F68A37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Цель (цели) обработки персональных данных: информирование </w:t>
      </w:r>
      <w:r>
        <w:rPr>
          <w:sz w:val="28"/>
          <w:szCs w:val="28"/>
        </w:rPr>
        <w:br w:type="textWrapping"/>
      </w:r>
      <w:r>
        <w:rPr>
          <w:sz w:val="28"/>
          <w:szCs w:val="28"/>
        </w:rPr>
        <w:t>о результатах ежегодного областного конкурса «Ветеранское подворье».</w:t>
      </w:r>
    </w:p>
    <w:p w14:paraId="5762DE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Категории и перечень персональных данных, на обработку которых дается согласие: </w:t>
      </w:r>
    </w:p>
    <w:p w14:paraId="23796D9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фамилия, имя, отчество (при наличии);</w:t>
      </w:r>
    </w:p>
    <w:p w14:paraId="210CE24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место проживания (муниципальное образование Орловской области);</w:t>
      </w:r>
    </w:p>
    <w:p w14:paraId="1B5893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фотографии.</w:t>
      </w:r>
    </w:p>
    <w:p w14:paraId="791AC921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Срок действия согласия: со дня его подписания до дня размещения </w:t>
      </w:r>
      <w:r>
        <w:rPr>
          <w:bCs/>
          <w:sz w:val="28"/>
          <w:szCs w:val="28"/>
        </w:rPr>
        <w:br w:type="textWrapping"/>
      </w:r>
      <w:r>
        <w:rPr>
          <w:color w:val="000000"/>
          <w:sz w:val="28"/>
          <w:szCs w:val="28"/>
        </w:rPr>
        <w:t xml:space="preserve">в государственной специализированной информационной системе «Портал </w:t>
      </w:r>
      <w:r>
        <w:rPr>
          <w:color w:val="000000"/>
          <w:spacing w:val="-4"/>
          <w:sz w:val="28"/>
          <w:szCs w:val="28"/>
        </w:rPr>
        <w:t>Орловской области – публичный информационный центр» в информационно</w:t>
      </w:r>
      <w:r>
        <w:rPr>
          <w:color w:val="000000"/>
          <w:sz w:val="28"/>
          <w:szCs w:val="28"/>
        </w:rPr>
        <w:t>-телекоммуникационной сети Интернет</w:t>
      </w:r>
      <w:r>
        <w:rPr>
          <w:bCs/>
          <w:sz w:val="28"/>
          <w:szCs w:val="28"/>
        </w:rPr>
        <w:t xml:space="preserve"> результатов </w:t>
      </w:r>
      <w:r>
        <w:rPr>
          <w:sz w:val="28"/>
          <w:szCs w:val="28"/>
        </w:rPr>
        <w:t>ежегодного областного конкурса «Ветеранское подворье» и информации о награждении победителей ежегодного областного конкурса «Ветеранское подворье».</w:t>
      </w:r>
    </w:p>
    <w:p w14:paraId="5D91B128">
      <w:pPr>
        <w:ind w:firstLine="567"/>
        <w:jc w:val="both"/>
        <w:rPr>
          <w:sz w:val="28"/>
          <w:szCs w:val="28"/>
        </w:rPr>
      </w:pPr>
    </w:p>
    <w:p w14:paraId="0028E3F2">
      <w:pPr>
        <w:autoSpaceDE w:val="0"/>
        <w:autoSpaceDN w:val="0"/>
        <w:adjustRightInd w:val="0"/>
        <w:ind w:firstLine="709"/>
        <w:jc w:val="center"/>
        <w:outlineLvl w:val="0"/>
        <w:rPr>
          <w:rFonts w:eastAsiaTheme="minorHAnsi"/>
          <w:iCs/>
          <w:sz w:val="28"/>
          <w:szCs w:val="28"/>
          <w:lang w:eastAsia="en-US"/>
        </w:rPr>
      </w:pPr>
      <w:r>
        <w:rPr>
          <w:rFonts w:eastAsiaTheme="minorHAnsi"/>
          <w:iCs/>
          <w:sz w:val="28"/>
          <w:szCs w:val="28"/>
          <w:lang w:eastAsia="en-US"/>
        </w:rPr>
        <w:t>Заполняется по желанию субъекта персональных данных</w:t>
      </w:r>
    </w:p>
    <w:p w14:paraId="4BDA751E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iCs/>
          <w:sz w:val="28"/>
          <w:szCs w:val="28"/>
          <w:lang w:eastAsia="en-US"/>
        </w:rPr>
      </w:pPr>
    </w:p>
    <w:p w14:paraId="40EAEAA1">
      <w:pPr>
        <w:autoSpaceDE w:val="0"/>
        <w:autoSpaceDN w:val="0"/>
        <w:adjustRightInd w:val="0"/>
        <w:ind w:firstLine="709"/>
        <w:jc w:val="both"/>
        <w:rPr>
          <w:rFonts w:eastAsiaTheme="minorHAnsi"/>
          <w:iCs/>
          <w:sz w:val="28"/>
          <w:szCs w:val="28"/>
          <w:lang w:eastAsia="en-US"/>
        </w:rPr>
      </w:pPr>
      <w:r>
        <w:rPr>
          <w:rFonts w:eastAsiaTheme="minorHAnsi"/>
          <w:iCs/>
          <w:sz w:val="28"/>
          <w:szCs w:val="28"/>
          <w:lang w:eastAsia="en-US"/>
        </w:rPr>
        <w:t>1. Условия и запреты на обработку вышеуказанных персональных данных (</w:t>
      </w:r>
      <w:r>
        <w:fldChar w:fldCharType="begin"/>
      </w:r>
      <w:r>
        <w:instrText xml:space="preserve"> HYPERLINK "https://login.consultant.ru/link/?req=doc&amp;base=LAW&amp;n=499769&amp;dst=45" </w:instrText>
      </w:r>
      <w:r>
        <w:fldChar w:fldCharType="separate"/>
      </w:r>
      <w:r>
        <w:rPr>
          <w:rFonts w:eastAsiaTheme="minorHAnsi"/>
          <w:iCs/>
          <w:sz w:val="28"/>
          <w:szCs w:val="28"/>
          <w:lang w:eastAsia="en-US"/>
        </w:rPr>
        <w:t>часть 9</w:t>
      </w:r>
      <w:r>
        <w:rPr>
          <w:rFonts w:eastAsiaTheme="minorHAnsi"/>
          <w:iCs/>
          <w:sz w:val="28"/>
          <w:szCs w:val="28"/>
          <w:lang w:eastAsia="en-US"/>
        </w:rPr>
        <w:fldChar w:fldCharType="end"/>
      </w:r>
      <w:r>
        <w:rPr>
          <w:rFonts w:eastAsiaTheme="minorHAnsi"/>
          <w:iCs/>
          <w:sz w:val="28"/>
          <w:szCs w:val="28"/>
          <w:lang w:eastAsia="en-US"/>
        </w:rPr>
        <w:t xml:space="preserve"> статьи 10.1 Федерального закона от 27 июля 2006 года </w:t>
      </w:r>
      <w:r>
        <w:rPr>
          <w:rFonts w:eastAsiaTheme="minorHAnsi"/>
          <w:iCs/>
          <w:sz w:val="28"/>
          <w:szCs w:val="28"/>
          <w:lang w:eastAsia="en-US"/>
        </w:rPr>
        <w:br w:type="textWrapping"/>
      </w:r>
      <w:r>
        <w:rPr>
          <w:rFonts w:eastAsiaTheme="minorHAnsi"/>
          <w:iCs/>
          <w:sz w:val="28"/>
          <w:szCs w:val="28"/>
          <w:lang w:eastAsia="en-US"/>
        </w:rPr>
        <w:t>№ 152-ФЗ «О персональных данных») (нужное отметить):</w:t>
      </w:r>
    </w:p>
    <w:p w14:paraId="4F857690">
      <w:pPr>
        <w:autoSpaceDE w:val="0"/>
        <w:autoSpaceDN w:val="0"/>
        <w:adjustRightInd w:val="0"/>
        <w:ind w:firstLine="709"/>
        <w:jc w:val="both"/>
        <w:rPr>
          <w:rFonts w:eastAsiaTheme="minorHAnsi"/>
          <w:iCs/>
          <w:sz w:val="28"/>
          <w:szCs w:val="28"/>
          <w:lang w:eastAsia="en-US"/>
        </w:rPr>
      </w:pPr>
    </w:p>
    <w:p w14:paraId="62837F5F">
      <w:pPr>
        <w:autoSpaceDE w:val="0"/>
        <w:autoSpaceDN w:val="0"/>
        <w:adjustRightInd w:val="0"/>
        <w:ind w:firstLine="709"/>
        <w:jc w:val="both"/>
        <w:rPr>
          <w:rFonts w:eastAsiaTheme="minorHAnsi"/>
          <w:iCs/>
          <w:sz w:val="28"/>
          <w:szCs w:val="28"/>
          <w:lang w:eastAsia="en-US"/>
        </w:rPr>
      </w:pPr>
      <w:r>
        <w:rPr>
          <w:rFonts w:eastAsiaTheme="minorHAnsi"/>
          <w:iCs/>
          <w:sz w:val="28"/>
          <w:szCs w:val="28"/>
          <w:lang w:eastAsia="en-US"/>
        </w:rPr>
        <w:t>□ не устанавливаю;</w:t>
      </w:r>
    </w:p>
    <w:p w14:paraId="585A01D4">
      <w:pPr>
        <w:autoSpaceDE w:val="0"/>
        <w:autoSpaceDN w:val="0"/>
        <w:adjustRightInd w:val="0"/>
        <w:ind w:firstLine="709"/>
        <w:jc w:val="both"/>
        <w:rPr>
          <w:rFonts w:eastAsiaTheme="minorHAnsi"/>
          <w:iCs/>
          <w:sz w:val="28"/>
          <w:szCs w:val="28"/>
          <w:lang w:eastAsia="en-US"/>
        </w:rPr>
      </w:pPr>
    </w:p>
    <w:p w14:paraId="78D15DC8">
      <w:pPr>
        <w:autoSpaceDE w:val="0"/>
        <w:autoSpaceDN w:val="0"/>
        <w:adjustRightInd w:val="0"/>
        <w:ind w:firstLine="709"/>
        <w:jc w:val="both"/>
        <w:rPr>
          <w:rFonts w:eastAsiaTheme="minorHAnsi"/>
          <w:iCs/>
          <w:sz w:val="28"/>
          <w:szCs w:val="28"/>
          <w:lang w:eastAsia="en-US"/>
        </w:rPr>
      </w:pPr>
      <w:r>
        <w:rPr>
          <w:rFonts w:eastAsiaTheme="minorHAnsi"/>
          <w:iCs/>
          <w:sz w:val="28"/>
          <w:szCs w:val="28"/>
          <w:lang w:eastAsia="en-US"/>
        </w:rPr>
        <w:t>□ устанавливаю запрет на передачу (кроме предоставления доступа) этих данных оператором неограниченному кругу лиц;</w:t>
      </w:r>
    </w:p>
    <w:p w14:paraId="645D94EE">
      <w:pPr>
        <w:autoSpaceDE w:val="0"/>
        <w:autoSpaceDN w:val="0"/>
        <w:adjustRightInd w:val="0"/>
        <w:ind w:firstLine="709"/>
        <w:jc w:val="both"/>
        <w:rPr>
          <w:rFonts w:eastAsiaTheme="minorHAnsi"/>
          <w:iCs/>
          <w:sz w:val="28"/>
          <w:szCs w:val="28"/>
          <w:lang w:eastAsia="en-US"/>
        </w:rPr>
      </w:pPr>
    </w:p>
    <w:p w14:paraId="5A790751">
      <w:pPr>
        <w:autoSpaceDE w:val="0"/>
        <w:autoSpaceDN w:val="0"/>
        <w:adjustRightInd w:val="0"/>
        <w:ind w:firstLine="709"/>
        <w:jc w:val="both"/>
        <w:rPr>
          <w:rFonts w:eastAsiaTheme="minorHAnsi"/>
          <w:iCs/>
          <w:sz w:val="28"/>
          <w:szCs w:val="28"/>
          <w:lang w:eastAsia="en-US"/>
        </w:rPr>
      </w:pPr>
      <w:r>
        <w:rPr>
          <w:rFonts w:eastAsiaTheme="minorHAnsi"/>
          <w:iCs/>
          <w:sz w:val="28"/>
          <w:szCs w:val="28"/>
          <w:lang w:eastAsia="en-US"/>
        </w:rPr>
        <w:t>□ устанавливаю запрет на обработку (кроме получения доступа) этих данных неограниченным кругом лиц;</w:t>
      </w:r>
    </w:p>
    <w:p w14:paraId="7B1B384C">
      <w:pPr>
        <w:autoSpaceDE w:val="0"/>
        <w:autoSpaceDN w:val="0"/>
        <w:adjustRightInd w:val="0"/>
        <w:ind w:firstLine="709"/>
        <w:jc w:val="both"/>
        <w:rPr>
          <w:rFonts w:eastAsiaTheme="minorHAnsi"/>
          <w:iCs/>
          <w:sz w:val="28"/>
          <w:szCs w:val="28"/>
          <w:lang w:eastAsia="en-US"/>
        </w:rPr>
      </w:pPr>
    </w:p>
    <w:p w14:paraId="1C5BF94D">
      <w:pPr>
        <w:autoSpaceDE w:val="0"/>
        <w:autoSpaceDN w:val="0"/>
        <w:adjustRightInd w:val="0"/>
        <w:ind w:firstLine="709"/>
        <w:jc w:val="both"/>
        <w:rPr>
          <w:rFonts w:eastAsiaTheme="minorHAnsi"/>
          <w:iCs/>
          <w:sz w:val="28"/>
          <w:szCs w:val="28"/>
          <w:lang w:eastAsia="en-US"/>
        </w:rPr>
      </w:pPr>
      <w:r>
        <w:rPr>
          <w:rFonts w:eastAsiaTheme="minorHAnsi"/>
          <w:iCs/>
          <w:sz w:val="28"/>
          <w:szCs w:val="28"/>
          <w:lang w:eastAsia="en-US"/>
        </w:rPr>
        <w:t xml:space="preserve">□ устанавливаю условия обработки (кроме получения доступа) этих данных неограниченным кругом лиц: </w:t>
      </w:r>
    </w:p>
    <w:p w14:paraId="064DCF1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признание победителем </w:t>
      </w:r>
      <w:r>
        <w:rPr>
          <w:sz w:val="28"/>
          <w:szCs w:val="28"/>
        </w:rPr>
        <w:t>ежегодного областного конкурса «Ветеранское подворье»;</w:t>
      </w:r>
    </w:p>
    <w:p w14:paraId="73BE4BC9">
      <w:pPr>
        <w:autoSpaceDE w:val="0"/>
        <w:autoSpaceDN w:val="0"/>
        <w:adjustRightInd w:val="0"/>
        <w:ind w:firstLine="709"/>
        <w:jc w:val="both"/>
        <w:rPr>
          <w:rFonts w:eastAsiaTheme="minorHAnsi"/>
          <w:iCs/>
          <w:sz w:val="28"/>
          <w:szCs w:val="28"/>
          <w:lang w:eastAsia="en-US"/>
        </w:rPr>
      </w:pPr>
      <w:r>
        <w:rPr>
          <w:rFonts w:eastAsiaTheme="minorHAnsi"/>
          <w:iCs/>
          <w:sz w:val="28"/>
          <w:szCs w:val="28"/>
          <w:lang w:eastAsia="en-US"/>
        </w:rPr>
        <w:t>иное:________________________________________________________.</w:t>
      </w:r>
    </w:p>
    <w:p w14:paraId="638CEB30">
      <w:pPr>
        <w:autoSpaceDE w:val="0"/>
        <w:autoSpaceDN w:val="0"/>
        <w:adjustRightInd w:val="0"/>
        <w:ind w:firstLine="709"/>
        <w:jc w:val="both"/>
        <w:outlineLvl w:val="0"/>
        <w:rPr>
          <w:rFonts w:eastAsiaTheme="minorHAnsi"/>
          <w:iCs/>
          <w:sz w:val="28"/>
          <w:szCs w:val="28"/>
          <w:lang w:eastAsia="en-US"/>
        </w:rPr>
      </w:pPr>
    </w:p>
    <w:p w14:paraId="3C1819FD">
      <w:pPr>
        <w:autoSpaceDE w:val="0"/>
        <w:autoSpaceDN w:val="0"/>
        <w:adjustRightInd w:val="0"/>
        <w:ind w:firstLine="709"/>
        <w:jc w:val="both"/>
        <w:rPr>
          <w:rFonts w:eastAsiaTheme="minorHAnsi"/>
          <w:iCs/>
          <w:sz w:val="28"/>
          <w:szCs w:val="28"/>
          <w:lang w:eastAsia="en-US"/>
        </w:rPr>
      </w:pPr>
      <w:r>
        <w:rPr>
          <w:rFonts w:eastAsiaTheme="minorHAnsi"/>
          <w:iCs/>
          <w:sz w:val="28"/>
          <w:szCs w:val="28"/>
          <w:lang w:eastAsia="en-US"/>
        </w:rPr>
        <w:t xml:space="preserve">2. 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определенных сотрудников, либо </w:t>
      </w:r>
      <w:r>
        <w:rPr>
          <w:rFonts w:eastAsiaTheme="minorHAnsi"/>
          <w:iCs/>
          <w:sz w:val="28"/>
          <w:szCs w:val="28"/>
          <w:lang w:eastAsia="en-US"/>
        </w:rPr>
        <w:br w:type="textWrapping"/>
      </w:r>
      <w:r>
        <w:rPr>
          <w:rFonts w:eastAsiaTheme="minorHAnsi"/>
          <w:iCs/>
          <w:sz w:val="28"/>
          <w:szCs w:val="28"/>
          <w:lang w:eastAsia="en-US"/>
        </w:rPr>
        <w:t xml:space="preserve">с использованием информационно-телекоммуникационных сетей, либо без передачи полученных персональных данных: </w:t>
      </w:r>
    </w:p>
    <w:p w14:paraId="031CBE30">
      <w:pPr>
        <w:autoSpaceDE w:val="0"/>
        <w:autoSpaceDN w:val="0"/>
        <w:adjustRightInd w:val="0"/>
        <w:jc w:val="both"/>
        <w:rPr>
          <w:rFonts w:eastAsiaTheme="minorHAnsi"/>
          <w:iCs/>
          <w:sz w:val="28"/>
          <w:szCs w:val="28"/>
          <w:lang w:eastAsia="en-US"/>
        </w:rPr>
      </w:pPr>
      <w:r>
        <w:rPr>
          <w:rFonts w:eastAsiaTheme="minorHAnsi"/>
          <w:iCs/>
          <w:sz w:val="28"/>
          <w:szCs w:val="28"/>
          <w:lang w:eastAsia="en-US"/>
        </w:rPr>
        <w:t xml:space="preserve">□ не устанавливаю; </w:t>
      </w:r>
    </w:p>
    <w:p w14:paraId="0314C91B">
      <w:pPr>
        <w:autoSpaceDE w:val="0"/>
        <w:autoSpaceDN w:val="0"/>
        <w:adjustRightInd w:val="0"/>
        <w:jc w:val="both"/>
        <w:rPr>
          <w:rFonts w:eastAsiaTheme="minorHAnsi"/>
          <w:iCs/>
          <w:sz w:val="28"/>
          <w:szCs w:val="28"/>
          <w:lang w:eastAsia="en-US"/>
        </w:rPr>
      </w:pPr>
      <w:r>
        <w:rPr>
          <w:rFonts w:eastAsiaTheme="minorHAnsi"/>
          <w:iCs/>
          <w:sz w:val="28"/>
          <w:szCs w:val="28"/>
          <w:lang w:eastAsia="en-US"/>
        </w:rPr>
        <w:t>□ ______________________________________________________________</w:t>
      </w:r>
    </w:p>
    <w:p w14:paraId="7A6552B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2D0149C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637B5A6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E29634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54AACD34">
      <w:pPr>
        <w:jc w:val="both"/>
        <w:rPr>
          <w:sz w:val="28"/>
          <w:szCs w:val="28"/>
        </w:rPr>
      </w:pPr>
      <w:r>
        <w:rPr>
          <w:sz w:val="28"/>
          <w:szCs w:val="28"/>
        </w:rPr>
        <w:t>___ ________202_ г.                  __________ ______________________________</w:t>
      </w:r>
    </w:p>
    <w:p w14:paraId="31649DAC">
      <w:pPr>
        <w:ind w:left="2832" w:firstLine="708"/>
        <w:jc w:val="center"/>
        <w:rPr>
          <w:sz w:val="28"/>
          <w:szCs w:val="28"/>
        </w:rPr>
      </w:pPr>
      <w:r>
        <w:rPr>
          <w:bCs/>
          <w:iCs/>
        </w:rPr>
        <w:t>(подпись)</w:t>
      </w:r>
      <w:r>
        <w:rPr>
          <w:bCs/>
          <w:iCs/>
          <w:sz w:val="28"/>
          <w:szCs w:val="28"/>
        </w:rPr>
        <w:t xml:space="preserve">                  </w:t>
      </w:r>
      <w:r>
        <w:rPr>
          <w:bCs/>
          <w:iCs/>
        </w:rPr>
        <w:t>(расшифровка подписи)</w:t>
      </w:r>
    </w:p>
    <w:sectPr>
      <w:headerReference r:id="rId5" w:type="default"/>
      <w:pgSz w:w="11906" w:h="16838"/>
      <w:pgMar w:top="1134" w:right="850" w:bottom="426" w:left="1701" w:header="708" w:footer="708" w:gutter="0"/>
      <w:cols w:space="708" w:num="1"/>
      <w:titlePg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42195117"/>
      <w:docPartObj>
        <w:docPartGallery w:val="AutoText"/>
      </w:docPartObj>
    </w:sdtPr>
    <w:sdtContent>
      <w:p w14:paraId="0E6C4974">
        <w:pPr>
          <w:pStyle w:val="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2C3BA4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93B"/>
    <w:rsid w:val="000E3501"/>
    <w:rsid w:val="00114E8A"/>
    <w:rsid w:val="00246FC5"/>
    <w:rsid w:val="002D14FD"/>
    <w:rsid w:val="003A07C8"/>
    <w:rsid w:val="003E33ED"/>
    <w:rsid w:val="003E6480"/>
    <w:rsid w:val="004236D3"/>
    <w:rsid w:val="00461EC0"/>
    <w:rsid w:val="0046713A"/>
    <w:rsid w:val="00474674"/>
    <w:rsid w:val="004D46BE"/>
    <w:rsid w:val="006F2741"/>
    <w:rsid w:val="00765147"/>
    <w:rsid w:val="0078281B"/>
    <w:rsid w:val="007B7DA5"/>
    <w:rsid w:val="00801DA6"/>
    <w:rsid w:val="00844B05"/>
    <w:rsid w:val="00856728"/>
    <w:rsid w:val="00862199"/>
    <w:rsid w:val="00957A80"/>
    <w:rsid w:val="00974141"/>
    <w:rsid w:val="00A614B9"/>
    <w:rsid w:val="00A77451"/>
    <w:rsid w:val="00A824CA"/>
    <w:rsid w:val="00A9197C"/>
    <w:rsid w:val="00AF0559"/>
    <w:rsid w:val="00B43584"/>
    <w:rsid w:val="00B73C75"/>
    <w:rsid w:val="00B97B36"/>
    <w:rsid w:val="00BD0E14"/>
    <w:rsid w:val="00BF257B"/>
    <w:rsid w:val="00CA0999"/>
    <w:rsid w:val="00CF24DA"/>
    <w:rsid w:val="00DA24CF"/>
    <w:rsid w:val="00DD43C7"/>
    <w:rsid w:val="00E57BA1"/>
    <w:rsid w:val="00EC2693"/>
    <w:rsid w:val="00EC693B"/>
    <w:rsid w:val="6E9C7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nhideWhenUsed="0" w:uiPriority="0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4"/>
    <w:basedOn w:val="1"/>
    <w:next w:val="1"/>
    <w:link w:val="9"/>
    <w:qFormat/>
    <w:uiPriority w:val="0"/>
    <w:pPr>
      <w:keepNext/>
      <w:jc w:val="center"/>
      <w:outlineLvl w:val="3"/>
    </w:pPr>
    <w:rPr>
      <w:sz w:val="28"/>
      <w:szCs w:val="20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 2"/>
    <w:basedOn w:val="1"/>
    <w:link w:val="10"/>
    <w:uiPriority w:val="0"/>
    <w:pPr>
      <w:jc w:val="center"/>
    </w:pPr>
    <w:rPr>
      <w:sz w:val="28"/>
      <w:szCs w:val="20"/>
    </w:rPr>
  </w:style>
  <w:style w:type="paragraph" w:styleId="6">
    <w:name w:val="header"/>
    <w:basedOn w:val="1"/>
    <w:link w:val="11"/>
    <w:unhideWhenUsed/>
    <w:uiPriority w:val="99"/>
    <w:pPr>
      <w:tabs>
        <w:tab w:val="center" w:pos="4677"/>
        <w:tab w:val="right" w:pos="9355"/>
      </w:tabs>
    </w:pPr>
  </w:style>
  <w:style w:type="paragraph" w:styleId="7">
    <w:name w:val="footer"/>
    <w:basedOn w:val="1"/>
    <w:link w:val="12"/>
    <w:unhideWhenUsed/>
    <w:qFormat/>
    <w:uiPriority w:val="99"/>
    <w:pPr>
      <w:tabs>
        <w:tab w:val="center" w:pos="4677"/>
        <w:tab w:val="right" w:pos="9355"/>
      </w:tabs>
    </w:pPr>
  </w:style>
  <w:style w:type="paragraph" w:customStyle="1" w:styleId="8">
    <w:name w:val="ConsPlusNormal"/>
    <w:uiPriority w:val="0"/>
    <w:pPr>
      <w:autoSpaceDE w:val="0"/>
      <w:autoSpaceDN w:val="0"/>
      <w:adjustRightInd w:val="0"/>
      <w:spacing w:after="0" w:line="240" w:lineRule="auto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character" w:customStyle="1" w:styleId="9">
    <w:name w:val="Заголовок 4 Знак"/>
    <w:basedOn w:val="3"/>
    <w:link w:val="2"/>
    <w:uiPriority w:val="0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customStyle="1" w:styleId="10">
    <w:name w:val="Основной текст 2 Знак"/>
    <w:basedOn w:val="3"/>
    <w:link w:val="5"/>
    <w:uiPriority w:val="0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customStyle="1" w:styleId="11">
    <w:name w:val="Верхний колонтитул Знак"/>
    <w:basedOn w:val="3"/>
    <w:link w:val="6"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2">
    <w:name w:val="Нижний колонтитул Знак"/>
    <w:basedOn w:val="3"/>
    <w:link w:val="7"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373</Words>
  <Characters>3185</Characters>
  <Lines>26</Lines>
  <Paragraphs>7</Paragraphs>
  <TotalTime>4</TotalTime>
  <ScaleCrop>false</ScaleCrop>
  <LinksUpToDate>false</LinksUpToDate>
  <CharactersWithSpaces>3554</CharactersWithSpaces>
  <Application>WPS Office_12.1.0.27458_F1E327BC-269C-435d-A152-05C5408002CA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2026-03-26T11:55:00Z</dcterms:created>
  <dc:creator>Sharigina</dc:creator>
  <cp:lastModifiedBy>WPS_1782226786</cp:lastModifiedBy>
  <dcterms:modified xsi:type="dcterms:W3CDTF">2026-07-28T13:33:38Z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1049-12.1.0.27458</vt:lpwstr>
  </property>
  <property fmtid="{D5CDD505-2E9C-101B-9397-08002B2CF9AE}" pid="3" name="ICV">
    <vt:lpwstr>1574035B698541D8A6E1D4009969C0CF_13</vt:lpwstr>
  </property>
</Properties>
</file>