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D9051">
      <w:pPr>
        <w:ind w:left="-567" w:firstLine="567"/>
        <w:jc w:val="center"/>
        <w:rPr>
          <w:rFonts w:asciiTheme="minorHAnsi" w:hAnsiTheme="minorHAnsi" w:cstheme="minorHAnsi"/>
          <w:b/>
          <w:color w:val="auto"/>
          <w:sz w:val="28"/>
          <w:szCs w:val="28"/>
        </w:rPr>
      </w:pPr>
      <w:bookmarkStart w:id="0" w:name="_GoBack"/>
      <w:r>
        <w:rPr>
          <w:rFonts w:asciiTheme="minorHAnsi" w:hAnsiTheme="minorHAnsi" w:cstheme="minorHAnsi"/>
          <w:b/>
          <w:color w:val="auto"/>
          <w:sz w:val="28"/>
          <w:szCs w:val="28"/>
        </w:rPr>
        <w:t xml:space="preserve">Информация </w:t>
      </w:r>
    </w:p>
    <w:p w14:paraId="5D9D80BA">
      <w:pPr>
        <w:ind w:left="-567" w:firstLine="567"/>
        <w:jc w:val="center"/>
        <w:rPr>
          <w:rFonts w:asciiTheme="minorHAnsi" w:hAnsiTheme="minorHAnsi" w:cstheme="minorHAnsi"/>
          <w:b/>
          <w:color w:val="auto"/>
          <w:sz w:val="28"/>
          <w:szCs w:val="28"/>
        </w:rPr>
      </w:pPr>
      <w:r>
        <w:rPr>
          <w:rFonts w:asciiTheme="minorHAnsi" w:hAnsiTheme="minorHAnsi" w:cstheme="minorHAnsi"/>
          <w:b/>
          <w:color w:val="auto"/>
          <w:sz w:val="28"/>
          <w:szCs w:val="28"/>
        </w:rPr>
        <w:t xml:space="preserve">о результатах экспертно-аналитического мероприятия </w:t>
      </w:r>
    </w:p>
    <w:p w14:paraId="1706EE2F">
      <w:pPr>
        <w:tabs>
          <w:tab w:val="left" w:pos="0"/>
        </w:tabs>
        <w:jc w:val="center"/>
        <w:rPr>
          <w:rFonts w:asciiTheme="minorHAnsi" w:hAnsiTheme="minorHAnsi" w:cstheme="minorHAnsi"/>
          <w:b/>
          <w:sz w:val="28"/>
          <w:szCs w:val="28"/>
        </w:rPr>
      </w:pPr>
      <w:r>
        <w:rPr>
          <w:rFonts w:asciiTheme="minorHAnsi" w:hAnsiTheme="minorHAnsi" w:cstheme="minorHAnsi"/>
          <w:b/>
          <w:sz w:val="28"/>
          <w:szCs w:val="28"/>
        </w:rPr>
        <w:t xml:space="preserve">«Об исполнении бюджета Знаменского муниципального района </w:t>
      </w:r>
    </w:p>
    <w:p w14:paraId="3802ED4E">
      <w:pPr>
        <w:tabs>
          <w:tab w:val="left" w:pos="0"/>
        </w:tabs>
        <w:jc w:val="center"/>
        <w:rPr>
          <w:rFonts w:asciiTheme="minorHAnsi" w:hAnsiTheme="minorHAnsi" w:cstheme="minorHAnsi"/>
          <w:b/>
          <w:sz w:val="28"/>
          <w:szCs w:val="28"/>
        </w:rPr>
      </w:pPr>
      <w:r>
        <w:rPr>
          <w:rFonts w:asciiTheme="minorHAnsi" w:hAnsiTheme="minorHAnsi" w:cstheme="minorHAnsi"/>
          <w:b/>
          <w:sz w:val="28"/>
          <w:szCs w:val="28"/>
        </w:rPr>
        <w:t>за 1 полугодие 2026 года»</w:t>
      </w:r>
    </w:p>
    <w:bookmarkEnd w:id="0"/>
    <w:p w14:paraId="6D7BF512">
      <w:pPr>
        <w:ind w:firstLine="709"/>
        <w:jc w:val="center"/>
        <w:rPr>
          <w:rFonts w:asciiTheme="minorHAnsi" w:hAnsiTheme="minorHAnsi" w:cstheme="minorHAnsi"/>
          <w:b/>
          <w:color w:val="auto"/>
          <w:sz w:val="16"/>
          <w:szCs w:val="16"/>
        </w:rPr>
      </w:pPr>
    </w:p>
    <w:p w14:paraId="223BF568">
      <w:pPr>
        <w:ind w:firstLine="709"/>
        <w:jc w:val="both"/>
        <w:rPr>
          <w:rFonts w:ascii="Times New Roman" w:hAnsi="Times New Roman" w:cs="Times New Roman"/>
          <w:color w:val="auto"/>
          <w:sz w:val="26"/>
          <w:szCs w:val="26"/>
        </w:rPr>
      </w:pPr>
      <w:r>
        <w:rPr>
          <w:rFonts w:eastAsia="Arial Narrow" w:asciiTheme="minorHAnsi" w:hAnsiTheme="minorHAnsi" w:cstheme="minorHAnsi"/>
          <w:sz w:val="26"/>
          <w:szCs w:val="26"/>
        </w:rPr>
        <w:t xml:space="preserve">В соответствии со статьей 157  Бюджетного кодекса Российской Федерации, статьей 9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частью 1 статьи 110 Положения о бюджетном процессе в Знаменском муниципальном районе, Положением о Контрольно-счетной комиссии, </w:t>
      </w:r>
      <w:r>
        <w:rPr>
          <w:rFonts w:ascii="Times New Roman" w:hAnsi="Times New Roman" w:cs="Times New Roman"/>
          <w:color w:val="auto"/>
          <w:sz w:val="26"/>
          <w:szCs w:val="26"/>
        </w:rPr>
        <w:t>пунктом 2.3 плана деятельности Контрольно-счетной комиссии Знаменского района на 2026 год и на основании распоряжения председателя Контрольно-счетной комиссии от 23.10.2026 г. № 21 было проведено экспертно-аналитическое мероприятие по теме «Об исполнении бюджета Знаменского муниципального района за 1 полугодие 2026 года».</w:t>
      </w:r>
    </w:p>
    <w:p w14:paraId="4171F232">
      <w:pPr>
        <w:ind w:firstLine="709"/>
        <w:jc w:val="both"/>
        <w:rPr>
          <w:rFonts w:ascii="Times New Roman" w:hAnsi="Times New Roman" w:cs="Times New Roman"/>
          <w:color w:val="auto"/>
          <w:sz w:val="26"/>
          <w:szCs w:val="26"/>
        </w:rPr>
      </w:pPr>
      <w:r>
        <w:rPr>
          <w:rFonts w:ascii="Times New Roman" w:hAnsi="Times New Roman" w:cs="Times New Roman"/>
          <w:color w:val="auto"/>
          <w:sz w:val="26"/>
          <w:szCs w:val="26"/>
        </w:rPr>
        <w:t>Объектом экспертно-аналитического мероприятия являлась Администрация Знаменского района.</w:t>
      </w:r>
    </w:p>
    <w:p w14:paraId="7623FA6D">
      <w:pPr>
        <w:widowControl w:val="0"/>
        <w:tabs>
          <w:tab w:val="left" w:pos="5529"/>
        </w:tabs>
        <w:ind w:firstLine="709"/>
        <w:jc w:val="both"/>
        <w:rPr>
          <w:rFonts w:ascii="Times New Roman" w:hAnsi="Times New Roman" w:cs="Times New Roman"/>
          <w:color w:val="auto"/>
          <w:sz w:val="26"/>
          <w:szCs w:val="26"/>
        </w:rPr>
      </w:pPr>
      <w:r>
        <w:rPr>
          <w:rFonts w:ascii="Times New Roman" w:hAnsi="Times New Roman" w:cs="Times New Roman"/>
          <w:color w:val="auto"/>
          <w:sz w:val="26"/>
          <w:szCs w:val="26"/>
        </w:rPr>
        <w:t>В заключении экспертно-аналитического мероприятия было установлено,  что в течение 1 полугодия текущего года в решение о бюджете муниципального района трижды вносились изменения – в феврале, апреле и мае 2026 года..</w:t>
      </w:r>
    </w:p>
    <w:p w14:paraId="2D71A31E">
      <w:pPr>
        <w:widowControl w:val="0"/>
        <w:tabs>
          <w:tab w:val="left" w:pos="5529"/>
        </w:tabs>
        <w:ind w:firstLine="709"/>
        <w:jc w:val="both"/>
        <w:rPr>
          <w:rFonts w:ascii="Times New Roman" w:hAnsi="Times New Roman" w:cs="Times New Roman"/>
          <w:color w:val="auto"/>
          <w:sz w:val="26"/>
          <w:szCs w:val="26"/>
        </w:rPr>
      </w:pPr>
      <w:r>
        <w:rPr>
          <w:rFonts w:ascii="Times New Roman" w:hAnsi="Times New Roman" w:cs="Times New Roman"/>
          <w:color w:val="auto"/>
          <w:sz w:val="26"/>
          <w:szCs w:val="26"/>
        </w:rPr>
        <w:t>Объем фактически поступивших доходов в бюджет на 1 июля 2026 года составил 100899,9 тыс. рублей, исполнение составило 55,6 процентов от утвержденных годовых бюджетных назначений. Собственные доходы бюджета составили 29905,1 тыс. рублей или 52,2 процентов от годовых бюджетных назначений. Удельный вес собственных доходов в общем объеме доходов бюджета составил 29,6 процентов.</w:t>
      </w:r>
    </w:p>
    <w:p w14:paraId="162DBCA3">
      <w:pPr>
        <w:widowControl w:val="0"/>
        <w:tabs>
          <w:tab w:val="left" w:pos="5529"/>
        </w:tabs>
        <w:ind w:firstLine="709"/>
        <w:jc w:val="both"/>
        <w:rPr>
          <w:rFonts w:ascii="Times New Roman" w:hAnsi="Times New Roman" w:cs="Times New Roman"/>
          <w:color w:val="auto"/>
          <w:sz w:val="26"/>
          <w:szCs w:val="26"/>
        </w:rPr>
      </w:pPr>
      <w:r>
        <w:rPr>
          <w:rFonts w:ascii="Times New Roman" w:hAnsi="Times New Roman" w:cs="Times New Roman"/>
          <w:color w:val="auto"/>
          <w:sz w:val="26"/>
          <w:szCs w:val="26"/>
        </w:rPr>
        <w:t>Безвозмездных поступлений из бюджетов других уровней поступило в бюджет за 1 полугодие 2025 года в объеме 75002,2 тыс. рублей, что составляет 74,3 процента от фактически поступивших общих доходов бюджета.</w:t>
      </w:r>
    </w:p>
    <w:p w14:paraId="60E1AF7D">
      <w:pPr>
        <w:widowControl w:val="0"/>
        <w:tabs>
          <w:tab w:val="left" w:pos="5529"/>
        </w:tabs>
        <w:ind w:firstLine="709"/>
        <w:jc w:val="both"/>
        <w:rPr>
          <w:rFonts w:ascii="Times New Roman" w:hAnsi="Times New Roman" w:cs="Times New Roman"/>
          <w:color w:val="auto"/>
          <w:sz w:val="26"/>
          <w:szCs w:val="26"/>
        </w:rPr>
      </w:pPr>
      <w:r>
        <w:rPr>
          <w:rFonts w:ascii="Times New Roman" w:hAnsi="Times New Roman" w:cs="Times New Roman"/>
          <w:color w:val="auto"/>
          <w:sz w:val="26"/>
          <w:szCs w:val="26"/>
        </w:rPr>
        <w:t>Исполнение бюджета в разрезе расходов по отдельным отраслям осуществлялось неравномерно.</w:t>
      </w:r>
    </w:p>
    <w:p w14:paraId="6DAA8AB0">
      <w:pPr>
        <w:jc w:val="both"/>
        <w:rPr>
          <w:rFonts w:eastAsia="Arial Narrow" w:asciiTheme="minorHAnsi" w:hAnsiTheme="minorHAnsi" w:cstheme="minorHAnsi"/>
          <w:sz w:val="26"/>
          <w:szCs w:val="26"/>
        </w:rPr>
      </w:pPr>
      <w:r>
        <w:rPr>
          <w:rFonts w:eastAsia="Arial Narrow" w:asciiTheme="minorHAnsi" w:hAnsiTheme="minorHAnsi" w:cstheme="minorHAnsi"/>
          <w:sz w:val="26"/>
          <w:szCs w:val="26"/>
        </w:rPr>
        <w:tab/>
      </w:r>
      <w:r>
        <w:rPr>
          <w:rFonts w:eastAsia="Arial Narrow" w:asciiTheme="minorHAnsi" w:hAnsiTheme="minorHAnsi" w:cstheme="minorHAnsi"/>
          <w:sz w:val="26"/>
          <w:szCs w:val="26"/>
        </w:rPr>
        <w:t>По разделам бюджетной классификации расходы бюджета составили:</w:t>
      </w:r>
    </w:p>
    <w:p w14:paraId="43A503F1">
      <w:pPr>
        <w:jc w:val="both"/>
        <w:rPr>
          <w:rFonts w:eastAsia="Arial Narrow" w:asciiTheme="minorHAnsi" w:hAnsiTheme="minorHAnsi" w:cstheme="minorHAnsi"/>
          <w:sz w:val="26"/>
          <w:szCs w:val="26"/>
        </w:rPr>
      </w:pPr>
      <w:r>
        <w:rPr>
          <w:rFonts w:eastAsia="Arial Narrow" w:asciiTheme="minorHAnsi" w:hAnsiTheme="minorHAnsi" w:cstheme="minorHAnsi"/>
          <w:sz w:val="26"/>
          <w:szCs w:val="26"/>
        </w:rPr>
        <w:tab/>
      </w:r>
      <w:r>
        <w:rPr>
          <w:rFonts w:eastAsia="Arial Narrow" w:asciiTheme="minorHAnsi" w:hAnsiTheme="minorHAnsi" w:cstheme="minorHAnsi"/>
          <w:sz w:val="26"/>
          <w:szCs w:val="26"/>
        </w:rPr>
        <w:t>- на образование – 67665,3 тыс. рублей, что составляет 63,7 процентных пункта от общих расходов бюджета, и на 59,7 процентных пункта обеспечено исполнение годового плана;</w:t>
      </w:r>
    </w:p>
    <w:p w14:paraId="63605309">
      <w:pPr>
        <w:jc w:val="both"/>
        <w:rPr>
          <w:rFonts w:eastAsia="Arial Narrow" w:asciiTheme="minorHAnsi" w:hAnsiTheme="minorHAnsi" w:cstheme="minorHAnsi"/>
          <w:sz w:val="26"/>
          <w:szCs w:val="26"/>
        </w:rPr>
      </w:pPr>
      <w:r>
        <w:rPr>
          <w:rFonts w:eastAsia="Arial Narrow" w:asciiTheme="minorHAnsi" w:hAnsiTheme="minorHAnsi" w:cstheme="minorHAnsi"/>
          <w:sz w:val="26"/>
          <w:szCs w:val="26"/>
        </w:rPr>
        <w:tab/>
      </w:r>
      <w:r>
        <w:rPr>
          <w:rFonts w:eastAsia="Arial Narrow" w:asciiTheme="minorHAnsi" w:hAnsiTheme="minorHAnsi" w:cstheme="minorHAnsi"/>
          <w:sz w:val="26"/>
          <w:szCs w:val="26"/>
        </w:rPr>
        <w:t>- на общегосударственные вопросы – 24005,1 тыс. рублей или 22,6 процентных пункта от общих расходов, и на 63,2 процентных пункта обеспечено исполнение годового плана;</w:t>
      </w:r>
    </w:p>
    <w:p w14:paraId="661B75C1">
      <w:pPr>
        <w:jc w:val="both"/>
        <w:rPr>
          <w:rFonts w:eastAsia="Arial Narrow" w:asciiTheme="minorHAnsi" w:hAnsiTheme="minorHAnsi" w:cstheme="minorHAnsi"/>
          <w:sz w:val="26"/>
          <w:szCs w:val="26"/>
        </w:rPr>
      </w:pPr>
      <w:r>
        <w:rPr>
          <w:rFonts w:eastAsia="Arial Narrow" w:asciiTheme="minorHAnsi" w:hAnsiTheme="minorHAnsi" w:cstheme="minorHAnsi"/>
          <w:sz w:val="26"/>
          <w:szCs w:val="26"/>
        </w:rPr>
        <w:tab/>
      </w:r>
      <w:r>
        <w:rPr>
          <w:rFonts w:eastAsia="Arial Narrow" w:asciiTheme="minorHAnsi" w:hAnsiTheme="minorHAnsi" w:cstheme="minorHAnsi"/>
          <w:sz w:val="26"/>
          <w:szCs w:val="26"/>
        </w:rPr>
        <w:t>- на культуру – 5764,1 тыс. рублей или 5,4 процентных пункта от общих расходов, и на 58,6 процентных пункта обеспечено исполнение годового плана;</w:t>
      </w:r>
    </w:p>
    <w:p w14:paraId="0E257685">
      <w:pPr>
        <w:jc w:val="both"/>
        <w:rPr>
          <w:rFonts w:eastAsia="Arial Narrow" w:asciiTheme="minorHAnsi" w:hAnsiTheme="minorHAnsi" w:cstheme="minorHAnsi"/>
          <w:sz w:val="26"/>
          <w:szCs w:val="26"/>
        </w:rPr>
      </w:pPr>
      <w:r>
        <w:rPr>
          <w:rFonts w:eastAsia="Arial Narrow" w:asciiTheme="minorHAnsi" w:hAnsiTheme="minorHAnsi" w:cstheme="minorHAnsi"/>
          <w:sz w:val="26"/>
          <w:szCs w:val="26"/>
        </w:rPr>
        <w:tab/>
      </w:r>
      <w:r>
        <w:rPr>
          <w:rFonts w:eastAsia="Arial Narrow" w:asciiTheme="minorHAnsi" w:hAnsiTheme="minorHAnsi" w:cstheme="minorHAnsi"/>
          <w:sz w:val="26"/>
          <w:szCs w:val="26"/>
        </w:rPr>
        <w:t>- на национальную экономику – 4681,3 тыс. рублей, или 4,4 процентных пункта от общих расходов, исполнение годового плана обеспечено на 22,9 процентных пункта;</w:t>
      </w:r>
    </w:p>
    <w:p w14:paraId="1B41016A">
      <w:pPr>
        <w:jc w:val="both"/>
        <w:rPr>
          <w:rFonts w:eastAsia="Arial Narrow" w:asciiTheme="minorHAnsi" w:hAnsiTheme="minorHAnsi" w:cstheme="minorHAnsi"/>
          <w:sz w:val="26"/>
          <w:szCs w:val="26"/>
        </w:rPr>
      </w:pPr>
      <w:r>
        <w:rPr>
          <w:rFonts w:eastAsia="Arial Narrow" w:asciiTheme="minorHAnsi" w:hAnsiTheme="minorHAnsi" w:cstheme="minorHAnsi"/>
          <w:sz w:val="26"/>
          <w:szCs w:val="26"/>
        </w:rPr>
        <w:tab/>
      </w:r>
      <w:r>
        <w:rPr>
          <w:rFonts w:eastAsia="Arial Narrow" w:asciiTheme="minorHAnsi" w:hAnsiTheme="minorHAnsi" w:cstheme="minorHAnsi"/>
          <w:sz w:val="26"/>
          <w:szCs w:val="26"/>
        </w:rPr>
        <w:t>- на социальную политику – 1747,2 тыс. рублей или 1,6 процентных пункта от общих расходов, и на 23,1 процента обеспечено исполнение годового плана;</w:t>
      </w:r>
    </w:p>
    <w:p w14:paraId="61F4477E">
      <w:pPr>
        <w:jc w:val="both"/>
        <w:rPr>
          <w:rFonts w:eastAsia="Arial Narrow" w:asciiTheme="minorHAnsi" w:hAnsiTheme="minorHAnsi" w:cstheme="minorHAnsi"/>
          <w:sz w:val="26"/>
          <w:szCs w:val="26"/>
        </w:rPr>
      </w:pPr>
      <w:r>
        <w:rPr>
          <w:rFonts w:eastAsia="Arial Narrow" w:asciiTheme="minorHAnsi" w:hAnsiTheme="minorHAnsi" w:cstheme="minorHAnsi"/>
          <w:sz w:val="26"/>
          <w:szCs w:val="26"/>
        </w:rPr>
        <w:tab/>
      </w:r>
      <w:r>
        <w:rPr>
          <w:rFonts w:eastAsia="Arial Narrow" w:asciiTheme="minorHAnsi" w:hAnsiTheme="minorHAnsi" w:cstheme="minorHAnsi"/>
          <w:sz w:val="26"/>
          <w:szCs w:val="26"/>
        </w:rPr>
        <w:t>- по разделу «Межбюджетные трансферты» расходы за отчетный период составили 1539,5 тыс. рублей или 1,4 процентных пункта от общих расходов, исполнение годового плана обеспечено на 38,6 процентных пункта;</w:t>
      </w:r>
    </w:p>
    <w:p w14:paraId="62E47B2B">
      <w:pPr>
        <w:jc w:val="both"/>
        <w:rPr>
          <w:rFonts w:eastAsia="Arial Narrow" w:asciiTheme="minorHAnsi" w:hAnsiTheme="minorHAnsi" w:cstheme="minorHAnsi"/>
          <w:sz w:val="26"/>
          <w:szCs w:val="26"/>
        </w:rPr>
      </w:pPr>
      <w:r>
        <w:rPr>
          <w:rFonts w:eastAsia="Arial Narrow" w:asciiTheme="minorHAnsi" w:hAnsiTheme="minorHAnsi" w:cstheme="minorHAnsi"/>
          <w:sz w:val="26"/>
          <w:szCs w:val="26"/>
        </w:rPr>
        <w:tab/>
      </w:r>
      <w:r>
        <w:rPr>
          <w:rFonts w:eastAsia="Arial Narrow" w:asciiTheme="minorHAnsi" w:hAnsiTheme="minorHAnsi" w:cstheme="minorHAnsi"/>
          <w:sz w:val="26"/>
          <w:szCs w:val="26"/>
        </w:rPr>
        <w:t>- на национальную оборону – 692,2 тыс. рублей, или 0,7 процентных пункта от общих расходов бюджета, и на 40,0 процентных пункта обеспечено исполнение годового плана.</w:t>
      </w:r>
    </w:p>
    <w:p w14:paraId="7C4555C4">
      <w:pPr>
        <w:widowControl w:val="0"/>
        <w:tabs>
          <w:tab w:val="left" w:pos="5529"/>
        </w:tabs>
        <w:ind w:firstLine="709"/>
        <w:jc w:val="both"/>
        <w:rPr>
          <w:rFonts w:asciiTheme="minorHAnsi" w:hAnsiTheme="minorHAnsi" w:cstheme="minorHAnsi"/>
          <w:color w:val="auto"/>
          <w:sz w:val="26"/>
          <w:szCs w:val="26"/>
        </w:rPr>
      </w:pPr>
    </w:p>
    <w:p w14:paraId="143ADCCC">
      <w:pPr>
        <w:widowControl w:val="0"/>
        <w:tabs>
          <w:tab w:val="left" w:pos="5529"/>
        </w:tabs>
        <w:ind w:firstLine="709"/>
        <w:jc w:val="both"/>
        <w:rPr>
          <w:rFonts w:ascii="Times New Roman" w:hAnsi="Times New Roman" w:cs="Times New Roman"/>
          <w:color w:val="auto"/>
          <w:sz w:val="26"/>
          <w:szCs w:val="26"/>
        </w:rPr>
      </w:pPr>
      <w:r>
        <w:rPr>
          <w:rFonts w:ascii="Times New Roman" w:hAnsi="Times New Roman" w:cs="Times New Roman"/>
          <w:color w:val="auto"/>
          <w:sz w:val="26"/>
          <w:szCs w:val="26"/>
        </w:rPr>
        <w:t>В 1 полугодии из 19 муниципальных программ профинансировано только 10 муниципальных программ на общую сумму 79400,0 тыс. рублей.</w:t>
      </w:r>
    </w:p>
    <w:p w14:paraId="1203925C">
      <w:pPr>
        <w:widowControl w:val="0"/>
        <w:tabs>
          <w:tab w:val="left" w:pos="5529"/>
        </w:tabs>
        <w:ind w:firstLine="709"/>
        <w:jc w:val="both"/>
        <w:rPr>
          <w:rFonts w:ascii="Times New Roman" w:hAnsi="Times New Roman" w:cs="Times New Roman"/>
          <w:color w:val="auto"/>
          <w:sz w:val="26"/>
          <w:szCs w:val="26"/>
        </w:rPr>
      </w:pPr>
      <w:r>
        <w:rPr>
          <w:rFonts w:ascii="Times New Roman" w:hAnsi="Times New Roman" w:cs="Times New Roman"/>
          <w:color w:val="auto"/>
          <w:sz w:val="26"/>
          <w:szCs w:val="26"/>
        </w:rPr>
        <w:t xml:space="preserve">В 1 полугодии бюджет исполнен с дефицитом в сумме 5274,5 тыс. рублей.  </w:t>
      </w:r>
    </w:p>
    <w:p w14:paraId="3DC04533">
      <w:pPr>
        <w:widowControl w:val="0"/>
        <w:tabs>
          <w:tab w:val="left" w:pos="5529"/>
        </w:tabs>
        <w:ind w:firstLine="709"/>
        <w:jc w:val="both"/>
        <w:rPr>
          <w:rFonts w:ascii="Times New Roman" w:hAnsi="Times New Roman" w:cs="Times New Roman"/>
          <w:color w:val="auto"/>
          <w:sz w:val="26"/>
          <w:szCs w:val="26"/>
        </w:rPr>
      </w:pPr>
      <w:r>
        <w:rPr>
          <w:rFonts w:ascii="Times New Roman" w:hAnsi="Times New Roman" w:cs="Times New Roman"/>
          <w:color w:val="auto"/>
          <w:sz w:val="26"/>
          <w:szCs w:val="26"/>
        </w:rPr>
        <w:t xml:space="preserve">Информация о результатах экспертно-аналитического мероприятия направлена временно исполняющему полномочия Главы Знаменского района для принятия мер по обеспечению роста поступления доходов в бюджет и более ритмичному финансированию муниципальных программ в текущем году.  </w:t>
      </w:r>
    </w:p>
    <w:p w14:paraId="0F87D3A9">
      <w:pPr>
        <w:widowControl w:val="0"/>
        <w:tabs>
          <w:tab w:val="left" w:pos="5529"/>
        </w:tabs>
        <w:ind w:firstLine="709"/>
        <w:jc w:val="both"/>
        <w:rPr>
          <w:rFonts w:ascii="Times New Roman" w:hAnsi="Times New Roman" w:cs="Times New Roman"/>
          <w:color w:val="auto"/>
          <w:sz w:val="20"/>
          <w:szCs w:val="20"/>
        </w:rPr>
      </w:pPr>
    </w:p>
    <w:p w14:paraId="543ECE1D">
      <w:pPr>
        <w:widowControl w:val="0"/>
        <w:tabs>
          <w:tab w:val="left" w:pos="5529"/>
        </w:tabs>
        <w:ind w:firstLine="709"/>
        <w:jc w:val="both"/>
        <w:rPr>
          <w:rFonts w:ascii="Times New Roman" w:hAnsi="Times New Roman" w:cs="Times New Roman"/>
          <w:color w:val="auto"/>
          <w:sz w:val="20"/>
          <w:szCs w:val="20"/>
        </w:rPr>
      </w:pPr>
    </w:p>
    <w:p w14:paraId="1E4152CF">
      <w:pPr>
        <w:jc w:val="both"/>
        <w:rPr>
          <w:rFonts w:ascii="Times New Roman" w:hAnsi="Times New Roman" w:cs="Times New Roman"/>
          <w:color w:val="auto"/>
          <w:sz w:val="26"/>
          <w:szCs w:val="26"/>
        </w:rPr>
      </w:pPr>
      <w:r>
        <w:rPr>
          <w:rFonts w:ascii="Times New Roman" w:hAnsi="Times New Roman" w:cs="Times New Roman"/>
          <w:color w:val="auto"/>
          <w:sz w:val="26"/>
          <w:szCs w:val="26"/>
        </w:rPr>
        <w:t>Председатель Контрольно-счетной комиссии</w:t>
      </w:r>
      <w:r>
        <w:rPr>
          <w:rFonts w:ascii="Times New Roman" w:hAnsi="Times New Roman" w:cs="Times New Roman"/>
          <w:color w:val="auto"/>
          <w:sz w:val="26"/>
          <w:szCs w:val="26"/>
        </w:rPr>
        <w:tab/>
      </w:r>
      <w:r>
        <w:rPr>
          <w:rFonts w:ascii="Times New Roman" w:hAnsi="Times New Roman" w:cs="Times New Roman"/>
          <w:color w:val="auto"/>
          <w:sz w:val="26"/>
          <w:szCs w:val="26"/>
        </w:rPr>
        <w:tab/>
      </w:r>
      <w:r>
        <w:rPr>
          <w:rFonts w:ascii="Times New Roman" w:hAnsi="Times New Roman" w:cs="Times New Roman"/>
          <w:color w:val="auto"/>
          <w:sz w:val="26"/>
          <w:szCs w:val="26"/>
        </w:rPr>
        <w:tab/>
      </w:r>
      <w:r>
        <w:rPr>
          <w:rFonts w:ascii="Times New Roman" w:hAnsi="Times New Roman" w:cs="Times New Roman"/>
          <w:color w:val="auto"/>
          <w:sz w:val="26"/>
          <w:szCs w:val="26"/>
        </w:rPr>
        <w:t xml:space="preserve">             В.В. Мисюрин</w:t>
      </w:r>
    </w:p>
    <w:p w14:paraId="16B586B1">
      <w:pPr>
        <w:jc w:val="both"/>
        <w:rPr>
          <w:rFonts w:ascii="Times New Roman" w:hAnsi="Times New Roman" w:cs="Times New Roman"/>
          <w:color w:val="auto"/>
          <w:sz w:val="18"/>
          <w:szCs w:val="18"/>
        </w:rPr>
      </w:pPr>
    </w:p>
    <w:p w14:paraId="0423C64B">
      <w:pPr>
        <w:ind w:left="1416"/>
        <w:jc w:val="both"/>
        <w:rPr>
          <w:rFonts w:ascii="Times New Roman" w:hAnsi="Times New Roman" w:cs="Times New Roman"/>
          <w:color w:val="auto"/>
          <w:sz w:val="26"/>
          <w:szCs w:val="26"/>
        </w:rPr>
      </w:pPr>
      <w:r>
        <w:rPr>
          <w:rFonts w:ascii="Times New Roman" w:hAnsi="Times New Roman" w:cs="Times New Roman"/>
          <w:color w:val="auto"/>
          <w:sz w:val="26"/>
          <w:szCs w:val="26"/>
        </w:rPr>
        <w:t>30 октября 2024 года</w:t>
      </w:r>
    </w:p>
    <w:sectPr>
      <w:headerReference r:id="rId5" w:type="default"/>
      <w:pgSz w:w="11906" w:h="16838"/>
      <w:pgMar w:top="510" w:right="851" w:bottom="510" w:left="1418"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80"/>
    <w:family w:val="swiss"/>
    <w:pitch w:val="default"/>
    <w:sig w:usb0="00000000" w:usb1="00000000" w:usb2="0000003F" w:usb3="00000000" w:csb0="003F01FF" w:csb1="00000000"/>
  </w:font>
  <w:font w:name="Andale Sans UI">
    <w:altName w:val="Arial"/>
    <w:panose1 w:val="00000000000000000000"/>
    <w:charset w:val="00"/>
    <w:family w:val="auto"/>
    <w:pitch w:val="default"/>
    <w:sig w:usb0="00000000" w:usb1="00000000" w:usb2="00000000" w:usb3="00000000" w:csb0="00000000" w:csb1="00000000"/>
  </w:font>
  <w:font w:name="Arial">
    <w:panose1 w:val="020B0604020202020204"/>
    <w:charset w:val="CC"/>
    <w:family w:val="swiss"/>
    <w:pitch w:val="default"/>
    <w:sig w:usb0="E0002EFF" w:usb1="C000785B" w:usb2="00000009" w:usb3="00000000" w:csb0="400001FF" w:csb1="FFFF0000"/>
  </w:font>
  <w:font w:name="Tahoma">
    <w:panose1 w:val="020B0604030504040204"/>
    <w:charset w:val="CC"/>
    <w:family w:val="swiss"/>
    <w:pitch w:val="default"/>
    <w:sig w:usb0="E1002EFF" w:usb1="C000605B" w:usb2="00000029" w:usb3="00000000" w:csb0="200101FF" w:csb1="20280000"/>
  </w:font>
  <w:font w:name="Calibri">
    <w:panose1 w:val="020F0502020204030204"/>
    <w:charset w:val="CC"/>
    <w:family w:val="swiss"/>
    <w:pitch w:val="default"/>
    <w:sig w:usb0="E4002EFF" w:usb1="C000247B" w:usb2="00000009" w:usb3="00000000" w:csb0="200001FF" w:csb1="00000000"/>
  </w:font>
  <w:font w:name="Lucida Sans Unicode">
    <w:panose1 w:val="020B0602030504020204"/>
    <w:charset w:val="CC"/>
    <w:family w:val="swiss"/>
    <w:pitch w:val="default"/>
    <w:sig w:usb0="80001AFF" w:usb1="0000396B" w:usb2="00000000" w:usb3="00000000" w:csb0="200000BF" w:csb1="D7F70000"/>
  </w:font>
  <w:font w:name="Arial Narrow">
    <w:panose1 w:val="020B0606020202030204"/>
    <w:charset w:val="CC"/>
    <w:family w:val="swiss"/>
    <w:pitch w:val="default"/>
    <w:sig w:usb0="00000287" w:usb1="00000800" w:usb2="00000000" w:usb3="00000000" w:csb0="2000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58230210"/>
    </w:sdtPr>
    <w:sdtContent>
      <w:p w14:paraId="50F8AE86">
        <w:pPr>
          <w:pStyle w:val="6"/>
          <w:jc w:val="center"/>
        </w:pPr>
        <w:r>
          <w:fldChar w:fldCharType="begin"/>
        </w:r>
        <w:r>
          <w:instrText xml:space="preserve">PAGE   \* MERGEFORMAT</w:instrText>
        </w:r>
        <w:r>
          <w:fldChar w:fldCharType="separate"/>
        </w:r>
        <w: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mirrorMargins w:val="1"/>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3BF"/>
    <w:rsid w:val="000028AD"/>
    <w:rsid w:val="00003214"/>
    <w:rsid w:val="0000669D"/>
    <w:rsid w:val="00007162"/>
    <w:rsid w:val="00010921"/>
    <w:rsid w:val="00011939"/>
    <w:rsid w:val="00014BB3"/>
    <w:rsid w:val="0001663C"/>
    <w:rsid w:val="000176E8"/>
    <w:rsid w:val="000206D9"/>
    <w:rsid w:val="0002224A"/>
    <w:rsid w:val="00023C5B"/>
    <w:rsid w:val="00023D9B"/>
    <w:rsid w:val="00024B23"/>
    <w:rsid w:val="00025A83"/>
    <w:rsid w:val="00033492"/>
    <w:rsid w:val="00041317"/>
    <w:rsid w:val="00042B6C"/>
    <w:rsid w:val="00043B63"/>
    <w:rsid w:val="000468E5"/>
    <w:rsid w:val="00046AC9"/>
    <w:rsid w:val="00047037"/>
    <w:rsid w:val="00051369"/>
    <w:rsid w:val="00055F1B"/>
    <w:rsid w:val="000572C4"/>
    <w:rsid w:val="00057AC9"/>
    <w:rsid w:val="0006185F"/>
    <w:rsid w:val="00064044"/>
    <w:rsid w:val="00064B89"/>
    <w:rsid w:val="00067BB5"/>
    <w:rsid w:val="0007023D"/>
    <w:rsid w:val="000730DF"/>
    <w:rsid w:val="000735E3"/>
    <w:rsid w:val="0007643A"/>
    <w:rsid w:val="000777A2"/>
    <w:rsid w:val="00080E96"/>
    <w:rsid w:val="000815AE"/>
    <w:rsid w:val="0008298F"/>
    <w:rsid w:val="00082F92"/>
    <w:rsid w:val="00084160"/>
    <w:rsid w:val="000868ED"/>
    <w:rsid w:val="00087816"/>
    <w:rsid w:val="000907CC"/>
    <w:rsid w:val="00091748"/>
    <w:rsid w:val="00091DFE"/>
    <w:rsid w:val="00095271"/>
    <w:rsid w:val="000A007F"/>
    <w:rsid w:val="000A1642"/>
    <w:rsid w:val="000A4232"/>
    <w:rsid w:val="000A4D40"/>
    <w:rsid w:val="000A628A"/>
    <w:rsid w:val="000A6D72"/>
    <w:rsid w:val="000A7A76"/>
    <w:rsid w:val="000A7C30"/>
    <w:rsid w:val="000B0331"/>
    <w:rsid w:val="000B0AB1"/>
    <w:rsid w:val="000B0C4E"/>
    <w:rsid w:val="000B1891"/>
    <w:rsid w:val="000B26A9"/>
    <w:rsid w:val="000B2EC8"/>
    <w:rsid w:val="000B49B9"/>
    <w:rsid w:val="000B555E"/>
    <w:rsid w:val="000B5774"/>
    <w:rsid w:val="000C1DB1"/>
    <w:rsid w:val="000C2577"/>
    <w:rsid w:val="000C43B0"/>
    <w:rsid w:val="000C5960"/>
    <w:rsid w:val="000D2D78"/>
    <w:rsid w:val="000D62A3"/>
    <w:rsid w:val="000D6726"/>
    <w:rsid w:val="000E0BAC"/>
    <w:rsid w:val="000E0DC5"/>
    <w:rsid w:val="000E0E71"/>
    <w:rsid w:val="000E1DC0"/>
    <w:rsid w:val="000E2C96"/>
    <w:rsid w:val="000E2E46"/>
    <w:rsid w:val="000E41D3"/>
    <w:rsid w:val="000E51CB"/>
    <w:rsid w:val="000E67C7"/>
    <w:rsid w:val="000F240C"/>
    <w:rsid w:val="000F3184"/>
    <w:rsid w:val="000F4FEE"/>
    <w:rsid w:val="00100B21"/>
    <w:rsid w:val="00103580"/>
    <w:rsid w:val="00103B6E"/>
    <w:rsid w:val="001052FA"/>
    <w:rsid w:val="00105C47"/>
    <w:rsid w:val="00112000"/>
    <w:rsid w:val="0011214B"/>
    <w:rsid w:val="001121A0"/>
    <w:rsid w:val="00113288"/>
    <w:rsid w:val="001144D3"/>
    <w:rsid w:val="00114AE2"/>
    <w:rsid w:val="00114DD9"/>
    <w:rsid w:val="00115B67"/>
    <w:rsid w:val="00116868"/>
    <w:rsid w:val="00117AD4"/>
    <w:rsid w:val="0012247D"/>
    <w:rsid w:val="00124B9C"/>
    <w:rsid w:val="00124FA8"/>
    <w:rsid w:val="00131A6A"/>
    <w:rsid w:val="001320EC"/>
    <w:rsid w:val="00133310"/>
    <w:rsid w:val="00133B52"/>
    <w:rsid w:val="00133FFC"/>
    <w:rsid w:val="0013495A"/>
    <w:rsid w:val="001357CC"/>
    <w:rsid w:val="00136194"/>
    <w:rsid w:val="00137090"/>
    <w:rsid w:val="00142CB9"/>
    <w:rsid w:val="001451AC"/>
    <w:rsid w:val="00146A6D"/>
    <w:rsid w:val="001504F2"/>
    <w:rsid w:val="00150FD2"/>
    <w:rsid w:val="001528EE"/>
    <w:rsid w:val="001530CB"/>
    <w:rsid w:val="001543AB"/>
    <w:rsid w:val="00156F77"/>
    <w:rsid w:val="00157C6B"/>
    <w:rsid w:val="00157F1F"/>
    <w:rsid w:val="001600CD"/>
    <w:rsid w:val="00160295"/>
    <w:rsid w:val="00160A60"/>
    <w:rsid w:val="00160C59"/>
    <w:rsid w:val="00162A01"/>
    <w:rsid w:val="00163DA0"/>
    <w:rsid w:val="001647E6"/>
    <w:rsid w:val="00167F0C"/>
    <w:rsid w:val="0017098A"/>
    <w:rsid w:val="001725EA"/>
    <w:rsid w:val="0017465A"/>
    <w:rsid w:val="001746F4"/>
    <w:rsid w:val="001811EE"/>
    <w:rsid w:val="001831B0"/>
    <w:rsid w:val="001836CF"/>
    <w:rsid w:val="00183C89"/>
    <w:rsid w:val="001851D0"/>
    <w:rsid w:val="00185274"/>
    <w:rsid w:val="00186772"/>
    <w:rsid w:val="00187537"/>
    <w:rsid w:val="0019076F"/>
    <w:rsid w:val="0019113C"/>
    <w:rsid w:val="001919C9"/>
    <w:rsid w:val="00191D7C"/>
    <w:rsid w:val="00194305"/>
    <w:rsid w:val="00195749"/>
    <w:rsid w:val="00196D2F"/>
    <w:rsid w:val="00197756"/>
    <w:rsid w:val="00197860"/>
    <w:rsid w:val="001A0E1C"/>
    <w:rsid w:val="001A1101"/>
    <w:rsid w:val="001A1E1F"/>
    <w:rsid w:val="001A2868"/>
    <w:rsid w:val="001A3CED"/>
    <w:rsid w:val="001A71F1"/>
    <w:rsid w:val="001A7D38"/>
    <w:rsid w:val="001B19E4"/>
    <w:rsid w:val="001B3E16"/>
    <w:rsid w:val="001B4582"/>
    <w:rsid w:val="001B5F8B"/>
    <w:rsid w:val="001B717E"/>
    <w:rsid w:val="001B773D"/>
    <w:rsid w:val="001C108D"/>
    <w:rsid w:val="001C37FE"/>
    <w:rsid w:val="001C505C"/>
    <w:rsid w:val="001C59C7"/>
    <w:rsid w:val="001C5A3F"/>
    <w:rsid w:val="001C6568"/>
    <w:rsid w:val="001D38C2"/>
    <w:rsid w:val="001D5A1A"/>
    <w:rsid w:val="001D6270"/>
    <w:rsid w:val="001D6663"/>
    <w:rsid w:val="001E00C9"/>
    <w:rsid w:val="001E0A50"/>
    <w:rsid w:val="001E0A6A"/>
    <w:rsid w:val="001E0B2F"/>
    <w:rsid w:val="001E18B2"/>
    <w:rsid w:val="001E1D54"/>
    <w:rsid w:val="001E465A"/>
    <w:rsid w:val="001E67FA"/>
    <w:rsid w:val="001F23D7"/>
    <w:rsid w:val="001F331E"/>
    <w:rsid w:val="001F45A7"/>
    <w:rsid w:val="001F6816"/>
    <w:rsid w:val="001F6AE5"/>
    <w:rsid w:val="0020017A"/>
    <w:rsid w:val="00200DE4"/>
    <w:rsid w:val="00201726"/>
    <w:rsid w:val="0020233A"/>
    <w:rsid w:val="00207CE2"/>
    <w:rsid w:val="00212083"/>
    <w:rsid w:val="00212372"/>
    <w:rsid w:val="00212990"/>
    <w:rsid w:val="00212D29"/>
    <w:rsid w:val="0021329B"/>
    <w:rsid w:val="002144B3"/>
    <w:rsid w:val="00214AC5"/>
    <w:rsid w:val="00214D15"/>
    <w:rsid w:val="002154BC"/>
    <w:rsid w:val="00215F84"/>
    <w:rsid w:val="00216E36"/>
    <w:rsid w:val="00217D5C"/>
    <w:rsid w:val="00222D0F"/>
    <w:rsid w:val="002239AD"/>
    <w:rsid w:val="0022575D"/>
    <w:rsid w:val="00226C37"/>
    <w:rsid w:val="002335AE"/>
    <w:rsid w:val="0023447B"/>
    <w:rsid w:val="002346F4"/>
    <w:rsid w:val="0023628A"/>
    <w:rsid w:val="002377BB"/>
    <w:rsid w:val="002407EF"/>
    <w:rsid w:val="002437D9"/>
    <w:rsid w:val="00243CA8"/>
    <w:rsid w:val="0024404C"/>
    <w:rsid w:val="00245022"/>
    <w:rsid w:val="002501EE"/>
    <w:rsid w:val="0025078D"/>
    <w:rsid w:val="0025249C"/>
    <w:rsid w:val="002529F7"/>
    <w:rsid w:val="00255F53"/>
    <w:rsid w:val="0025777D"/>
    <w:rsid w:val="00260755"/>
    <w:rsid w:val="002613FD"/>
    <w:rsid w:val="0026168C"/>
    <w:rsid w:val="00261869"/>
    <w:rsid w:val="00261FC6"/>
    <w:rsid w:val="002620A5"/>
    <w:rsid w:val="00262176"/>
    <w:rsid w:val="00262507"/>
    <w:rsid w:val="00264178"/>
    <w:rsid w:val="0026443C"/>
    <w:rsid w:val="002654A8"/>
    <w:rsid w:val="00265524"/>
    <w:rsid w:val="00267EEC"/>
    <w:rsid w:val="00270C5D"/>
    <w:rsid w:val="00270D16"/>
    <w:rsid w:val="00271348"/>
    <w:rsid w:val="00273CA9"/>
    <w:rsid w:val="00276FC5"/>
    <w:rsid w:val="002771D0"/>
    <w:rsid w:val="00280B66"/>
    <w:rsid w:val="00281598"/>
    <w:rsid w:val="00282A55"/>
    <w:rsid w:val="00282AEF"/>
    <w:rsid w:val="00283A5D"/>
    <w:rsid w:val="00285F19"/>
    <w:rsid w:val="002913A2"/>
    <w:rsid w:val="00291C76"/>
    <w:rsid w:val="00294B6A"/>
    <w:rsid w:val="00296036"/>
    <w:rsid w:val="00296D23"/>
    <w:rsid w:val="002975E2"/>
    <w:rsid w:val="002A03D1"/>
    <w:rsid w:val="002A08C4"/>
    <w:rsid w:val="002A366C"/>
    <w:rsid w:val="002A445D"/>
    <w:rsid w:val="002A4FF6"/>
    <w:rsid w:val="002A7900"/>
    <w:rsid w:val="002B0D7F"/>
    <w:rsid w:val="002B1A2E"/>
    <w:rsid w:val="002B76B5"/>
    <w:rsid w:val="002C0B69"/>
    <w:rsid w:val="002C1B40"/>
    <w:rsid w:val="002C30C7"/>
    <w:rsid w:val="002C6F3D"/>
    <w:rsid w:val="002C7926"/>
    <w:rsid w:val="002C792D"/>
    <w:rsid w:val="002E0BC9"/>
    <w:rsid w:val="002E2E74"/>
    <w:rsid w:val="002E34DD"/>
    <w:rsid w:val="002F042F"/>
    <w:rsid w:val="002F2E52"/>
    <w:rsid w:val="002F371B"/>
    <w:rsid w:val="002F4A4A"/>
    <w:rsid w:val="002F5EB7"/>
    <w:rsid w:val="002F79D1"/>
    <w:rsid w:val="002F7AA8"/>
    <w:rsid w:val="0030072B"/>
    <w:rsid w:val="00301F72"/>
    <w:rsid w:val="00304C14"/>
    <w:rsid w:val="00304D42"/>
    <w:rsid w:val="00305068"/>
    <w:rsid w:val="003058F4"/>
    <w:rsid w:val="0030595F"/>
    <w:rsid w:val="00310BF7"/>
    <w:rsid w:val="0031335C"/>
    <w:rsid w:val="00314645"/>
    <w:rsid w:val="00314E11"/>
    <w:rsid w:val="003151C8"/>
    <w:rsid w:val="00317DFF"/>
    <w:rsid w:val="0032151D"/>
    <w:rsid w:val="003227D3"/>
    <w:rsid w:val="00323237"/>
    <w:rsid w:val="003237C3"/>
    <w:rsid w:val="00325D2E"/>
    <w:rsid w:val="00326F31"/>
    <w:rsid w:val="0033113C"/>
    <w:rsid w:val="00333536"/>
    <w:rsid w:val="00333FB2"/>
    <w:rsid w:val="0033535E"/>
    <w:rsid w:val="00336142"/>
    <w:rsid w:val="00336435"/>
    <w:rsid w:val="00337230"/>
    <w:rsid w:val="003436AD"/>
    <w:rsid w:val="003463FC"/>
    <w:rsid w:val="003515AE"/>
    <w:rsid w:val="0035449A"/>
    <w:rsid w:val="003555B6"/>
    <w:rsid w:val="00356113"/>
    <w:rsid w:val="0035628F"/>
    <w:rsid w:val="003562BD"/>
    <w:rsid w:val="00362138"/>
    <w:rsid w:val="00362B74"/>
    <w:rsid w:val="00362CDC"/>
    <w:rsid w:val="003638DF"/>
    <w:rsid w:val="00364F35"/>
    <w:rsid w:val="00365536"/>
    <w:rsid w:val="00366106"/>
    <w:rsid w:val="00366759"/>
    <w:rsid w:val="00371470"/>
    <w:rsid w:val="003723E4"/>
    <w:rsid w:val="00377DC4"/>
    <w:rsid w:val="00385B70"/>
    <w:rsid w:val="00386AB8"/>
    <w:rsid w:val="003908F2"/>
    <w:rsid w:val="0039248E"/>
    <w:rsid w:val="00392AA3"/>
    <w:rsid w:val="00397A95"/>
    <w:rsid w:val="003A25B0"/>
    <w:rsid w:val="003A3B00"/>
    <w:rsid w:val="003A429B"/>
    <w:rsid w:val="003B02A9"/>
    <w:rsid w:val="003B6210"/>
    <w:rsid w:val="003B6787"/>
    <w:rsid w:val="003C257D"/>
    <w:rsid w:val="003C64AB"/>
    <w:rsid w:val="003D0619"/>
    <w:rsid w:val="003D0993"/>
    <w:rsid w:val="003D1A7A"/>
    <w:rsid w:val="003D34F0"/>
    <w:rsid w:val="003D3BDE"/>
    <w:rsid w:val="003D4222"/>
    <w:rsid w:val="003D4749"/>
    <w:rsid w:val="003D4F29"/>
    <w:rsid w:val="003D62E7"/>
    <w:rsid w:val="003D79AB"/>
    <w:rsid w:val="003E0AE4"/>
    <w:rsid w:val="003E202B"/>
    <w:rsid w:val="003E2804"/>
    <w:rsid w:val="003E2B7D"/>
    <w:rsid w:val="003F113A"/>
    <w:rsid w:val="003F38A7"/>
    <w:rsid w:val="003F4238"/>
    <w:rsid w:val="003F4836"/>
    <w:rsid w:val="004003C0"/>
    <w:rsid w:val="004007D4"/>
    <w:rsid w:val="00402676"/>
    <w:rsid w:val="00403EA1"/>
    <w:rsid w:val="004062AE"/>
    <w:rsid w:val="00407409"/>
    <w:rsid w:val="00412301"/>
    <w:rsid w:val="00414C5C"/>
    <w:rsid w:val="00416CAA"/>
    <w:rsid w:val="0042050B"/>
    <w:rsid w:val="00424828"/>
    <w:rsid w:val="004260C4"/>
    <w:rsid w:val="004276C8"/>
    <w:rsid w:val="00430668"/>
    <w:rsid w:val="00430BCB"/>
    <w:rsid w:val="004324A8"/>
    <w:rsid w:val="00432C7A"/>
    <w:rsid w:val="0043511F"/>
    <w:rsid w:val="00435F21"/>
    <w:rsid w:val="0043642C"/>
    <w:rsid w:val="00437320"/>
    <w:rsid w:val="00441048"/>
    <w:rsid w:val="00441A2B"/>
    <w:rsid w:val="00443F18"/>
    <w:rsid w:val="00445F8C"/>
    <w:rsid w:val="00446316"/>
    <w:rsid w:val="00446377"/>
    <w:rsid w:val="004469C9"/>
    <w:rsid w:val="00453920"/>
    <w:rsid w:val="00453974"/>
    <w:rsid w:val="00454B8C"/>
    <w:rsid w:val="0045534E"/>
    <w:rsid w:val="00461858"/>
    <w:rsid w:val="00466345"/>
    <w:rsid w:val="0047135E"/>
    <w:rsid w:val="00471B2C"/>
    <w:rsid w:val="004727C7"/>
    <w:rsid w:val="00472C34"/>
    <w:rsid w:val="0047611A"/>
    <w:rsid w:val="00480F3F"/>
    <w:rsid w:val="004813CA"/>
    <w:rsid w:val="004822BF"/>
    <w:rsid w:val="00483278"/>
    <w:rsid w:val="004847FE"/>
    <w:rsid w:val="00484EF7"/>
    <w:rsid w:val="00485994"/>
    <w:rsid w:val="00485B20"/>
    <w:rsid w:val="004870F1"/>
    <w:rsid w:val="00487719"/>
    <w:rsid w:val="00487B05"/>
    <w:rsid w:val="004915D5"/>
    <w:rsid w:val="00494740"/>
    <w:rsid w:val="00496F1D"/>
    <w:rsid w:val="00497070"/>
    <w:rsid w:val="004A23B7"/>
    <w:rsid w:val="004A4BAA"/>
    <w:rsid w:val="004A699F"/>
    <w:rsid w:val="004B1257"/>
    <w:rsid w:val="004B2410"/>
    <w:rsid w:val="004B310E"/>
    <w:rsid w:val="004B4BFA"/>
    <w:rsid w:val="004B4C9F"/>
    <w:rsid w:val="004B592C"/>
    <w:rsid w:val="004B648B"/>
    <w:rsid w:val="004B79CC"/>
    <w:rsid w:val="004C02F1"/>
    <w:rsid w:val="004C0C29"/>
    <w:rsid w:val="004C0F1B"/>
    <w:rsid w:val="004C2F8E"/>
    <w:rsid w:val="004C38AF"/>
    <w:rsid w:val="004C3A2D"/>
    <w:rsid w:val="004C4B46"/>
    <w:rsid w:val="004C544C"/>
    <w:rsid w:val="004C59E1"/>
    <w:rsid w:val="004D1591"/>
    <w:rsid w:val="004D25A9"/>
    <w:rsid w:val="004D3B06"/>
    <w:rsid w:val="004D4034"/>
    <w:rsid w:val="004D4FAA"/>
    <w:rsid w:val="004D5CA5"/>
    <w:rsid w:val="004D65A6"/>
    <w:rsid w:val="004D79D6"/>
    <w:rsid w:val="004D7EC7"/>
    <w:rsid w:val="004E0C63"/>
    <w:rsid w:val="004E0ED4"/>
    <w:rsid w:val="004E22F7"/>
    <w:rsid w:val="004E29E1"/>
    <w:rsid w:val="004E4279"/>
    <w:rsid w:val="004E5A83"/>
    <w:rsid w:val="004E789C"/>
    <w:rsid w:val="004F12DC"/>
    <w:rsid w:val="004F2295"/>
    <w:rsid w:val="004F2535"/>
    <w:rsid w:val="004F3FE5"/>
    <w:rsid w:val="004F4698"/>
    <w:rsid w:val="004F7BA1"/>
    <w:rsid w:val="004F7D3E"/>
    <w:rsid w:val="00501441"/>
    <w:rsid w:val="005026BC"/>
    <w:rsid w:val="00502C32"/>
    <w:rsid w:val="0050308C"/>
    <w:rsid w:val="0050382E"/>
    <w:rsid w:val="00504908"/>
    <w:rsid w:val="00505A26"/>
    <w:rsid w:val="00507B92"/>
    <w:rsid w:val="00511BF5"/>
    <w:rsid w:val="005148A2"/>
    <w:rsid w:val="00514E93"/>
    <w:rsid w:val="00515147"/>
    <w:rsid w:val="00515C1E"/>
    <w:rsid w:val="00516E17"/>
    <w:rsid w:val="005176DB"/>
    <w:rsid w:val="005238DC"/>
    <w:rsid w:val="00524786"/>
    <w:rsid w:val="00526031"/>
    <w:rsid w:val="005264DD"/>
    <w:rsid w:val="00527F1F"/>
    <w:rsid w:val="00530FDC"/>
    <w:rsid w:val="0053111C"/>
    <w:rsid w:val="005316E4"/>
    <w:rsid w:val="0053316E"/>
    <w:rsid w:val="00533221"/>
    <w:rsid w:val="005347C3"/>
    <w:rsid w:val="00537825"/>
    <w:rsid w:val="005403ED"/>
    <w:rsid w:val="0054413E"/>
    <w:rsid w:val="00546E36"/>
    <w:rsid w:val="0055089F"/>
    <w:rsid w:val="005514D0"/>
    <w:rsid w:val="0055350A"/>
    <w:rsid w:val="00553AC5"/>
    <w:rsid w:val="00553B33"/>
    <w:rsid w:val="00555FCF"/>
    <w:rsid w:val="005573A8"/>
    <w:rsid w:val="005575BC"/>
    <w:rsid w:val="00560165"/>
    <w:rsid w:val="00560B5F"/>
    <w:rsid w:val="00561A99"/>
    <w:rsid w:val="00561E12"/>
    <w:rsid w:val="0056296E"/>
    <w:rsid w:val="0056349E"/>
    <w:rsid w:val="00563AFD"/>
    <w:rsid w:val="00563D46"/>
    <w:rsid w:val="005665C8"/>
    <w:rsid w:val="00567D21"/>
    <w:rsid w:val="005743B4"/>
    <w:rsid w:val="0057527C"/>
    <w:rsid w:val="005776CB"/>
    <w:rsid w:val="00577A45"/>
    <w:rsid w:val="0058168F"/>
    <w:rsid w:val="00581E79"/>
    <w:rsid w:val="00581F93"/>
    <w:rsid w:val="00582102"/>
    <w:rsid w:val="00582C68"/>
    <w:rsid w:val="00582EF2"/>
    <w:rsid w:val="0058301C"/>
    <w:rsid w:val="0058368A"/>
    <w:rsid w:val="00584D8B"/>
    <w:rsid w:val="005852D6"/>
    <w:rsid w:val="00586C19"/>
    <w:rsid w:val="00586CBD"/>
    <w:rsid w:val="00586D1A"/>
    <w:rsid w:val="005873A7"/>
    <w:rsid w:val="0059571C"/>
    <w:rsid w:val="005958D1"/>
    <w:rsid w:val="00596B01"/>
    <w:rsid w:val="00596CC9"/>
    <w:rsid w:val="005A0510"/>
    <w:rsid w:val="005A1BDE"/>
    <w:rsid w:val="005A362B"/>
    <w:rsid w:val="005A5BF6"/>
    <w:rsid w:val="005B00BB"/>
    <w:rsid w:val="005B0EDD"/>
    <w:rsid w:val="005B20CC"/>
    <w:rsid w:val="005B5356"/>
    <w:rsid w:val="005B54F9"/>
    <w:rsid w:val="005C0371"/>
    <w:rsid w:val="005C0CFC"/>
    <w:rsid w:val="005C3346"/>
    <w:rsid w:val="005C5DF3"/>
    <w:rsid w:val="005C5F13"/>
    <w:rsid w:val="005C73AC"/>
    <w:rsid w:val="005C7A92"/>
    <w:rsid w:val="005D1A6B"/>
    <w:rsid w:val="005D24F5"/>
    <w:rsid w:val="005D2B11"/>
    <w:rsid w:val="005D30A3"/>
    <w:rsid w:val="005E0693"/>
    <w:rsid w:val="005E0E36"/>
    <w:rsid w:val="005E16F5"/>
    <w:rsid w:val="005E2E2E"/>
    <w:rsid w:val="005E3075"/>
    <w:rsid w:val="005E307E"/>
    <w:rsid w:val="005E3BA3"/>
    <w:rsid w:val="005E6AB3"/>
    <w:rsid w:val="005F1A4A"/>
    <w:rsid w:val="005F2B36"/>
    <w:rsid w:val="005F2DAB"/>
    <w:rsid w:val="005F360B"/>
    <w:rsid w:val="005F3E60"/>
    <w:rsid w:val="005F4D54"/>
    <w:rsid w:val="005F6DAA"/>
    <w:rsid w:val="00601091"/>
    <w:rsid w:val="00601B34"/>
    <w:rsid w:val="00601C3E"/>
    <w:rsid w:val="006020D0"/>
    <w:rsid w:val="006023D5"/>
    <w:rsid w:val="006041EE"/>
    <w:rsid w:val="00604F34"/>
    <w:rsid w:val="006052CD"/>
    <w:rsid w:val="006055FD"/>
    <w:rsid w:val="00612166"/>
    <w:rsid w:val="0061234E"/>
    <w:rsid w:val="00613D02"/>
    <w:rsid w:val="00620D9D"/>
    <w:rsid w:val="00620DA3"/>
    <w:rsid w:val="00626B13"/>
    <w:rsid w:val="0063132C"/>
    <w:rsid w:val="00631D3D"/>
    <w:rsid w:val="00634492"/>
    <w:rsid w:val="00634BD9"/>
    <w:rsid w:val="00634F2C"/>
    <w:rsid w:val="006375E3"/>
    <w:rsid w:val="00637C1D"/>
    <w:rsid w:val="00641637"/>
    <w:rsid w:val="00642A46"/>
    <w:rsid w:val="00642D84"/>
    <w:rsid w:val="00642F60"/>
    <w:rsid w:val="00643301"/>
    <w:rsid w:val="00645E09"/>
    <w:rsid w:val="006475DD"/>
    <w:rsid w:val="00647A39"/>
    <w:rsid w:val="0065016E"/>
    <w:rsid w:val="00650E75"/>
    <w:rsid w:val="00651704"/>
    <w:rsid w:val="00651D97"/>
    <w:rsid w:val="00653178"/>
    <w:rsid w:val="006564BC"/>
    <w:rsid w:val="00656B86"/>
    <w:rsid w:val="00660F45"/>
    <w:rsid w:val="00663246"/>
    <w:rsid w:val="0066367B"/>
    <w:rsid w:val="006645C4"/>
    <w:rsid w:val="00666C68"/>
    <w:rsid w:val="00666D9E"/>
    <w:rsid w:val="006709C9"/>
    <w:rsid w:val="006718BF"/>
    <w:rsid w:val="006729EB"/>
    <w:rsid w:val="00672CD1"/>
    <w:rsid w:val="006734CD"/>
    <w:rsid w:val="00675FBA"/>
    <w:rsid w:val="006775F2"/>
    <w:rsid w:val="00680599"/>
    <w:rsid w:val="00680C87"/>
    <w:rsid w:val="00681724"/>
    <w:rsid w:val="00681949"/>
    <w:rsid w:val="00683899"/>
    <w:rsid w:val="00685101"/>
    <w:rsid w:val="006864B4"/>
    <w:rsid w:val="0068655F"/>
    <w:rsid w:val="00686A91"/>
    <w:rsid w:val="006909D4"/>
    <w:rsid w:val="00694A42"/>
    <w:rsid w:val="006963B9"/>
    <w:rsid w:val="0069668A"/>
    <w:rsid w:val="006973BE"/>
    <w:rsid w:val="0069771A"/>
    <w:rsid w:val="00697743"/>
    <w:rsid w:val="006A13A8"/>
    <w:rsid w:val="006A27C2"/>
    <w:rsid w:val="006A3AF3"/>
    <w:rsid w:val="006A3CA3"/>
    <w:rsid w:val="006A4335"/>
    <w:rsid w:val="006A453A"/>
    <w:rsid w:val="006A4987"/>
    <w:rsid w:val="006A4C15"/>
    <w:rsid w:val="006A4C74"/>
    <w:rsid w:val="006A4E7E"/>
    <w:rsid w:val="006B04D1"/>
    <w:rsid w:val="006B134C"/>
    <w:rsid w:val="006B23D8"/>
    <w:rsid w:val="006B276A"/>
    <w:rsid w:val="006B28F0"/>
    <w:rsid w:val="006B432B"/>
    <w:rsid w:val="006B5B76"/>
    <w:rsid w:val="006B7F9F"/>
    <w:rsid w:val="006C164B"/>
    <w:rsid w:val="006C2018"/>
    <w:rsid w:val="006C2F7B"/>
    <w:rsid w:val="006C7C05"/>
    <w:rsid w:val="006D0966"/>
    <w:rsid w:val="006D354F"/>
    <w:rsid w:val="006D3827"/>
    <w:rsid w:val="006D3853"/>
    <w:rsid w:val="006D4C08"/>
    <w:rsid w:val="006D65AE"/>
    <w:rsid w:val="006E2E6D"/>
    <w:rsid w:val="006E32B9"/>
    <w:rsid w:val="006E4DB6"/>
    <w:rsid w:val="006E58C3"/>
    <w:rsid w:val="006E5919"/>
    <w:rsid w:val="006E5E99"/>
    <w:rsid w:val="006F34C7"/>
    <w:rsid w:val="006F533A"/>
    <w:rsid w:val="006F5E6C"/>
    <w:rsid w:val="007007F6"/>
    <w:rsid w:val="00700A2A"/>
    <w:rsid w:val="0070118E"/>
    <w:rsid w:val="00702B65"/>
    <w:rsid w:val="00703197"/>
    <w:rsid w:val="007116DF"/>
    <w:rsid w:val="00715B00"/>
    <w:rsid w:val="0071628C"/>
    <w:rsid w:val="0071629D"/>
    <w:rsid w:val="0071660D"/>
    <w:rsid w:val="007177C2"/>
    <w:rsid w:val="00720458"/>
    <w:rsid w:val="00720EC7"/>
    <w:rsid w:val="00722DAA"/>
    <w:rsid w:val="007236C2"/>
    <w:rsid w:val="00723C30"/>
    <w:rsid w:val="00723D39"/>
    <w:rsid w:val="00723EDD"/>
    <w:rsid w:val="00724272"/>
    <w:rsid w:val="007245D4"/>
    <w:rsid w:val="0072501F"/>
    <w:rsid w:val="00730327"/>
    <w:rsid w:val="0073176A"/>
    <w:rsid w:val="00733155"/>
    <w:rsid w:val="00735D4D"/>
    <w:rsid w:val="00736A66"/>
    <w:rsid w:val="00736C9A"/>
    <w:rsid w:val="00744E86"/>
    <w:rsid w:val="00745456"/>
    <w:rsid w:val="007466CE"/>
    <w:rsid w:val="00746C54"/>
    <w:rsid w:val="00752B59"/>
    <w:rsid w:val="00753726"/>
    <w:rsid w:val="00754DE6"/>
    <w:rsid w:val="00756E3E"/>
    <w:rsid w:val="00760702"/>
    <w:rsid w:val="00761226"/>
    <w:rsid w:val="007662D2"/>
    <w:rsid w:val="00766E59"/>
    <w:rsid w:val="00767E6E"/>
    <w:rsid w:val="00773080"/>
    <w:rsid w:val="00774E49"/>
    <w:rsid w:val="007757EB"/>
    <w:rsid w:val="00776835"/>
    <w:rsid w:val="00776A1F"/>
    <w:rsid w:val="00780AC6"/>
    <w:rsid w:val="007825A6"/>
    <w:rsid w:val="0078401D"/>
    <w:rsid w:val="007872EE"/>
    <w:rsid w:val="00787A17"/>
    <w:rsid w:val="00787DC5"/>
    <w:rsid w:val="00787FB1"/>
    <w:rsid w:val="0079140E"/>
    <w:rsid w:val="007920C3"/>
    <w:rsid w:val="00795942"/>
    <w:rsid w:val="007A2FA8"/>
    <w:rsid w:val="007A5830"/>
    <w:rsid w:val="007A63DF"/>
    <w:rsid w:val="007A7F8E"/>
    <w:rsid w:val="007B02E1"/>
    <w:rsid w:val="007B0E04"/>
    <w:rsid w:val="007B66B9"/>
    <w:rsid w:val="007B6E42"/>
    <w:rsid w:val="007C0702"/>
    <w:rsid w:val="007C0A82"/>
    <w:rsid w:val="007C0EF7"/>
    <w:rsid w:val="007C30D0"/>
    <w:rsid w:val="007C62D8"/>
    <w:rsid w:val="007C66D7"/>
    <w:rsid w:val="007D0D38"/>
    <w:rsid w:val="007D3399"/>
    <w:rsid w:val="007D4613"/>
    <w:rsid w:val="007D4A00"/>
    <w:rsid w:val="007D4DD1"/>
    <w:rsid w:val="007D6132"/>
    <w:rsid w:val="007E36FE"/>
    <w:rsid w:val="007E3AA7"/>
    <w:rsid w:val="007F2E9C"/>
    <w:rsid w:val="007F4713"/>
    <w:rsid w:val="007F692C"/>
    <w:rsid w:val="008006E1"/>
    <w:rsid w:val="0080188A"/>
    <w:rsid w:val="008036F4"/>
    <w:rsid w:val="00805DDD"/>
    <w:rsid w:val="00807889"/>
    <w:rsid w:val="00807D03"/>
    <w:rsid w:val="0081080A"/>
    <w:rsid w:val="00810F1B"/>
    <w:rsid w:val="00811363"/>
    <w:rsid w:val="00811BB4"/>
    <w:rsid w:val="0081287A"/>
    <w:rsid w:val="00813B9F"/>
    <w:rsid w:val="00814BA8"/>
    <w:rsid w:val="008166EC"/>
    <w:rsid w:val="00822C36"/>
    <w:rsid w:val="0082427D"/>
    <w:rsid w:val="00832B5E"/>
    <w:rsid w:val="00833220"/>
    <w:rsid w:val="00834363"/>
    <w:rsid w:val="008349CC"/>
    <w:rsid w:val="008356B4"/>
    <w:rsid w:val="00840E69"/>
    <w:rsid w:val="00842449"/>
    <w:rsid w:val="00843D38"/>
    <w:rsid w:val="00843F6B"/>
    <w:rsid w:val="00844A9B"/>
    <w:rsid w:val="00844BFA"/>
    <w:rsid w:val="00844D9C"/>
    <w:rsid w:val="00845AF1"/>
    <w:rsid w:val="00845BFF"/>
    <w:rsid w:val="008463D4"/>
    <w:rsid w:val="008519CB"/>
    <w:rsid w:val="00852FA0"/>
    <w:rsid w:val="00853DAC"/>
    <w:rsid w:val="008604AA"/>
    <w:rsid w:val="008615C5"/>
    <w:rsid w:val="008630DD"/>
    <w:rsid w:val="00863685"/>
    <w:rsid w:val="00863AA5"/>
    <w:rsid w:val="00863DB7"/>
    <w:rsid w:val="00864273"/>
    <w:rsid w:val="0086483F"/>
    <w:rsid w:val="00865389"/>
    <w:rsid w:val="00865693"/>
    <w:rsid w:val="00865DD3"/>
    <w:rsid w:val="00866F67"/>
    <w:rsid w:val="00867236"/>
    <w:rsid w:val="00870134"/>
    <w:rsid w:val="00872A4D"/>
    <w:rsid w:val="0087339D"/>
    <w:rsid w:val="0087410B"/>
    <w:rsid w:val="008749D0"/>
    <w:rsid w:val="00874BCA"/>
    <w:rsid w:val="00875CB1"/>
    <w:rsid w:val="008762CE"/>
    <w:rsid w:val="008776A4"/>
    <w:rsid w:val="00880C6C"/>
    <w:rsid w:val="0088212D"/>
    <w:rsid w:val="00883ED7"/>
    <w:rsid w:val="00884FD8"/>
    <w:rsid w:val="00886D07"/>
    <w:rsid w:val="00890CDF"/>
    <w:rsid w:val="00891A63"/>
    <w:rsid w:val="00891E50"/>
    <w:rsid w:val="008A36BB"/>
    <w:rsid w:val="008A380D"/>
    <w:rsid w:val="008A3A44"/>
    <w:rsid w:val="008A3B03"/>
    <w:rsid w:val="008A3FE3"/>
    <w:rsid w:val="008A602C"/>
    <w:rsid w:val="008A73F1"/>
    <w:rsid w:val="008A7A90"/>
    <w:rsid w:val="008B12DA"/>
    <w:rsid w:val="008B2FD3"/>
    <w:rsid w:val="008B326A"/>
    <w:rsid w:val="008B3D1F"/>
    <w:rsid w:val="008B44B6"/>
    <w:rsid w:val="008B47E2"/>
    <w:rsid w:val="008B668E"/>
    <w:rsid w:val="008B6B01"/>
    <w:rsid w:val="008B7405"/>
    <w:rsid w:val="008C0694"/>
    <w:rsid w:val="008C0896"/>
    <w:rsid w:val="008C19E8"/>
    <w:rsid w:val="008C2084"/>
    <w:rsid w:val="008C2659"/>
    <w:rsid w:val="008C6725"/>
    <w:rsid w:val="008D2BC8"/>
    <w:rsid w:val="008D2FB5"/>
    <w:rsid w:val="008D34CB"/>
    <w:rsid w:val="008D4B55"/>
    <w:rsid w:val="008D542A"/>
    <w:rsid w:val="008D6A4B"/>
    <w:rsid w:val="008D70B9"/>
    <w:rsid w:val="008E12C8"/>
    <w:rsid w:val="008E43F4"/>
    <w:rsid w:val="008E5677"/>
    <w:rsid w:val="008E589F"/>
    <w:rsid w:val="008E5A59"/>
    <w:rsid w:val="008E674F"/>
    <w:rsid w:val="008E6B66"/>
    <w:rsid w:val="008F60F3"/>
    <w:rsid w:val="008F78E3"/>
    <w:rsid w:val="008F7C83"/>
    <w:rsid w:val="00900284"/>
    <w:rsid w:val="00901820"/>
    <w:rsid w:val="00906210"/>
    <w:rsid w:val="00910602"/>
    <w:rsid w:val="00910AB7"/>
    <w:rsid w:val="00910E16"/>
    <w:rsid w:val="00912910"/>
    <w:rsid w:val="009131BB"/>
    <w:rsid w:val="00913480"/>
    <w:rsid w:val="009140E2"/>
    <w:rsid w:val="00914209"/>
    <w:rsid w:val="00915DF0"/>
    <w:rsid w:val="00920012"/>
    <w:rsid w:val="0092161E"/>
    <w:rsid w:val="0092201D"/>
    <w:rsid w:val="009227F3"/>
    <w:rsid w:val="00924CB0"/>
    <w:rsid w:val="00925074"/>
    <w:rsid w:val="00925C17"/>
    <w:rsid w:val="0092797E"/>
    <w:rsid w:val="0093005F"/>
    <w:rsid w:val="009317AB"/>
    <w:rsid w:val="00931939"/>
    <w:rsid w:val="00932C20"/>
    <w:rsid w:val="00932FD6"/>
    <w:rsid w:val="00933FAC"/>
    <w:rsid w:val="00934D1D"/>
    <w:rsid w:val="009355C7"/>
    <w:rsid w:val="00936657"/>
    <w:rsid w:val="00936FE6"/>
    <w:rsid w:val="00937D08"/>
    <w:rsid w:val="00940433"/>
    <w:rsid w:val="00940606"/>
    <w:rsid w:val="00940FC5"/>
    <w:rsid w:val="009417A7"/>
    <w:rsid w:val="00941A57"/>
    <w:rsid w:val="00943DC4"/>
    <w:rsid w:val="00945862"/>
    <w:rsid w:val="00946995"/>
    <w:rsid w:val="00946C84"/>
    <w:rsid w:val="0095030C"/>
    <w:rsid w:val="00952AF7"/>
    <w:rsid w:val="00953E92"/>
    <w:rsid w:val="00961C1E"/>
    <w:rsid w:val="00964587"/>
    <w:rsid w:val="009656A1"/>
    <w:rsid w:val="00965EDF"/>
    <w:rsid w:val="00965EED"/>
    <w:rsid w:val="0096721D"/>
    <w:rsid w:val="0097047D"/>
    <w:rsid w:val="0097198C"/>
    <w:rsid w:val="009720CA"/>
    <w:rsid w:val="00973CCA"/>
    <w:rsid w:val="00974B26"/>
    <w:rsid w:val="00977802"/>
    <w:rsid w:val="009800F7"/>
    <w:rsid w:val="00980EA7"/>
    <w:rsid w:val="009812D0"/>
    <w:rsid w:val="00983EC1"/>
    <w:rsid w:val="00984ECC"/>
    <w:rsid w:val="0098511C"/>
    <w:rsid w:val="0098592F"/>
    <w:rsid w:val="00987856"/>
    <w:rsid w:val="0099370A"/>
    <w:rsid w:val="00995441"/>
    <w:rsid w:val="009A0673"/>
    <w:rsid w:val="009A24D7"/>
    <w:rsid w:val="009A60C2"/>
    <w:rsid w:val="009B054D"/>
    <w:rsid w:val="009B0687"/>
    <w:rsid w:val="009B579F"/>
    <w:rsid w:val="009B61B2"/>
    <w:rsid w:val="009B689D"/>
    <w:rsid w:val="009B757F"/>
    <w:rsid w:val="009B7A73"/>
    <w:rsid w:val="009B7CD0"/>
    <w:rsid w:val="009C383F"/>
    <w:rsid w:val="009C4317"/>
    <w:rsid w:val="009C611B"/>
    <w:rsid w:val="009C73E2"/>
    <w:rsid w:val="009C7D03"/>
    <w:rsid w:val="009D11E8"/>
    <w:rsid w:val="009D2254"/>
    <w:rsid w:val="009D2C3A"/>
    <w:rsid w:val="009D30A1"/>
    <w:rsid w:val="009D30ED"/>
    <w:rsid w:val="009D51D0"/>
    <w:rsid w:val="009D51F2"/>
    <w:rsid w:val="009D557B"/>
    <w:rsid w:val="009D5F69"/>
    <w:rsid w:val="009D64C9"/>
    <w:rsid w:val="009D6CFA"/>
    <w:rsid w:val="009E062F"/>
    <w:rsid w:val="009E2E2F"/>
    <w:rsid w:val="009F0695"/>
    <w:rsid w:val="009F1A98"/>
    <w:rsid w:val="009F4426"/>
    <w:rsid w:val="009F5A2B"/>
    <w:rsid w:val="009F5F33"/>
    <w:rsid w:val="009F68E2"/>
    <w:rsid w:val="009F7276"/>
    <w:rsid w:val="009F7317"/>
    <w:rsid w:val="00A0143B"/>
    <w:rsid w:val="00A01945"/>
    <w:rsid w:val="00A027A4"/>
    <w:rsid w:val="00A06B37"/>
    <w:rsid w:val="00A072C6"/>
    <w:rsid w:val="00A07BC3"/>
    <w:rsid w:val="00A123DF"/>
    <w:rsid w:val="00A13814"/>
    <w:rsid w:val="00A20D1B"/>
    <w:rsid w:val="00A21242"/>
    <w:rsid w:val="00A21C5C"/>
    <w:rsid w:val="00A21DB7"/>
    <w:rsid w:val="00A22538"/>
    <w:rsid w:val="00A226FF"/>
    <w:rsid w:val="00A231D3"/>
    <w:rsid w:val="00A26056"/>
    <w:rsid w:val="00A26ADE"/>
    <w:rsid w:val="00A3047F"/>
    <w:rsid w:val="00A311B3"/>
    <w:rsid w:val="00A32B67"/>
    <w:rsid w:val="00A32EF5"/>
    <w:rsid w:val="00A339D5"/>
    <w:rsid w:val="00A3468D"/>
    <w:rsid w:val="00A35B65"/>
    <w:rsid w:val="00A37BB4"/>
    <w:rsid w:val="00A37EFA"/>
    <w:rsid w:val="00A40B07"/>
    <w:rsid w:val="00A43035"/>
    <w:rsid w:val="00A43953"/>
    <w:rsid w:val="00A455F8"/>
    <w:rsid w:val="00A46613"/>
    <w:rsid w:val="00A47D3F"/>
    <w:rsid w:val="00A50EDA"/>
    <w:rsid w:val="00A51C90"/>
    <w:rsid w:val="00A53316"/>
    <w:rsid w:val="00A54214"/>
    <w:rsid w:val="00A54B37"/>
    <w:rsid w:val="00A554F3"/>
    <w:rsid w:val="00A55C41"/>
    <w:rsid w:val="00A566DA"/>
    <w:rsid w:val="00A5734A"/>
    <w:rsid w:val="00A6284F"/>
    <w:rsid w:val="00A63225"/>
    <w:rsid w:val="00A65557"/>
    <w:rsid w:val="00A65B2F"/>
    <w:rsid w:val="00A669EA"/>
    <w:rsid w:val="00A669ED"/>
    <w:rsid w:val="00A70863"/>
    <w:rsid w:val="00A71EB5"/>
    <w:rsid w:val="00A7235F"/>
    <w:rsid w:val="00A73666"/>
    <w:rsid w:val="00A73DF3"/>
    <w:rsid w:val="00A74723"/>
    <w:rsid w:val="00A754AD"/>
    <w:rsid w:val="00A75AB5"/>
    <w:rsid w:val="00A760BA"/>
    <w:rsid w:val="00A83DEA"/>
    <w:rsid w:val="00A8693E"/>
    <w:rsid w:val="00A8762B"/>
    <w:rsid w:val="00A9213E"/>
    <w:rsid w:val="00A946F8"/>
    <w:rsid w:val="00A977F5"/>
    <w:rsid w:val="00AA00E7"/>
    <w:rsid w:val="00AA0346"/>
    <w:rsid w:val="00AA055F"/>
    <w:rsid w:val="00AA1230"/>
    <w:rsid w:val="00AA38F0"/>
    <w:rsid w:val="00AA589F"/>
    <w:rsid w:val="00AA5B16"/>
    <w:rsid w:val="00AA6A14"/>
    <w:rsid w:val="00AA7EBA"/>
    <w:rsid w:val="00AB0DA3"/>
    <w:rsid w:val="00AB2BE3"/>
    <w:rsid w:val="00AB3BF4"/>
    <w:rsid w:val="00AB536F"/>
    <w:rsid w:val="00AB6268"/>
    <w:rsid w:val="00AB6B08"/>
    <w:rsid w:val="00AB77B2"/>
    <w:rsid w:val="00AC0625"/>
    <w:rsid w:val="00AC1603"/>
    <w:rsid w:val="00AC4657"/>
    <w:rsid w:val="00AC55F3"/>
    <w:rsid w:val="00AC6702"/>
    <w:rsid w:val="00AC7CDC"/>
    <w:rsid w:val="00AD3B7F"/>
    <w:rsid w:val="00AD5965"/>
    <w:rsid w:val="00AD6667"/>
    <w:rsid w:val="00AD6F0A"/>
    <w:rsid w:val="00AD7084"/>
    <w:rsid w:val="00AE2355"/>
    <w:rsid w:val="00AE2D88"/>
    <w:rsid w:val="00AE2FB7"/>
    <w:rsid w:val="00AE322B"/>
    <w:rsid w:val="00AE33FB"/>
    <w:rsid w:val="00AE5140"/>
    <w:rsid w:val="00AE6924"/>
    <w:rsid w:val="00AF1C17"/>
    <w:rsid w:val="00AF473A"/>
    <w:rsid w:val="00AF5184"/>
    <w:rsid w:val="00AF5766"/>
    <w:rsid w:val="00B00E3C"/>
    <w:rsid w:val="00B03B5D"/>
    <w:rsid w:val="00B06001"/>
    <w:rsid w:val="00B0637A"/>
    <w:rsid w:val="00B06B63"/>
    <w:rsid w:val="00B07611"/>
    <w:rsid w:val="00B12330"/>
    <w:rsid w:val="00B141DF"/>
    <w:rsid w:val="00B16E36"/>
    <w:rsid w:val="00B17205"/>
    <w:rsid w:val="00B17EE9"/>
    <w:rsid w:val="00B21E10"/>
    <w:rsid w:val="00B23132"/>
    <w:rsid w:val="00B2506F"/>
    <w:rsid w:val="00B25FBC"/>
    <w:rsid w:val="00B305C5"/>
    <w:rsid w:val="00B337D5"/>
    <w:rsid w:val="00B34AFE"/>
    <w:rsid w:val="00B35E01"/>
    <w:rsid w:val="00B37F11"/>
    <w:rsid w:val="00B4250A"/>
    <w:rsid w:val="00B42B9E"/>
    <w:rsid w:val="00B44B43"/>
    <w:rsid w:val="00B4555B"/>
    <w:rsid w:val="00B51781"/>
    <w:rsid w:val="00B528DE"/>
    <w:rsid w:val="00B53339"/>
    <w:rsid w:val="00B53775"/>
    <w:rsid w:val="00B57655"/>
    <w:rsid w:val="00B579ED"/>
    <w:rsid w:val="00B60AFE"/>
    <w:rsid w:val="00B62348"/>
    <w:rsid w:val="00B628E6"/>
    <w:rsid w:val="00B637E2"/>
    <w:rsid w:val="00B63B4E"/>
    <w:rsid w:val="00B64680"/>
    <w:rsid w:val="00B67881"/>
    <w:rsid w:val="00B702FA"/>
    <w:rsid w:val="00B72EAE"/>
    <w:rsid w:val="00B75379"/>
    <w:rsid w:val="00B75DDE"/>
    <w:rsid w:val="00B76818"/>
    <w:rsid w:val="00B77B65"/>
    <w:rsid w:val="00B77F22"/>
    <w:rsid w:val="00B8086E"/>
    <w:rsid w:val="00B813D5"/>
    <w:rsid w:val="00B81D71"/>
    <w:rsid w:val="00B86CFF"/>
    <w:rsid w:val="00B877DC"/>
    <w:rsid w:val="00B90811"/>
    <w:rsid w:val="00B90CD1"/>
    <w:rsid w:val="00B94742"/>
    <w:rsid w:val="00B94A25"/>
    <w:rsid w:val="00B95218"/>
    <w:rsid w:val="00B9528D"/>
    <w:rsid w:val="00B96AAE"/>
    <w:rsid w:val="00B970B9"/>
    <w:rsid w:val="00B97A8B"/>
    <w:rsid w:val="00BA36A5"/>
    <w:rsid w:val="00BA4FF9"/>
    <w:rsid w:val="00BA7A46"/>
    <w:rsid w:val="00BA7AD6"/>
    <w:rsid w:val="00BB0415"/>
    <w:rsid w:val="00BB230F"/>
    <w:rsid w:val="00BB421A"/>
    <w:rsid w:val="00BB5B6F"/>
    <w:rsid w:val="00BC1537"/>
    <w:rsid w:val="00BC32C4"/>
    <w:rsid w:val="00BC5C2C"/>
    <w:rsid w:val="00BC70AB"/>
    <w:rsid w:val="00BD307A"/>
    <w:rsid w:val="00BD5220"/>
    <w:rsid w:val="00BD5D6B"/>
    <w:rsid w:val="00BE0AA9"/>
    <w:rsid w:val="00BE0D0A"/>
    <w:rsid w:val="00BE1896"/>
    <w:rsid w:val="00BE347F"/>
    <w:rsid w:val="00BE5F3A"/>
    <w:rsid w:val="00BE67BB"/>
    <w:rsid w:val="00BF7355"/>
    <w:rsid w:val="00C01F03"/>
    <w:rsid w:val="00C0254A"/>
    <w:rsid w:val="00C02DC8"/>
    <w:rsid w:val="00C03BD6"/>
    <w:rsid w:val="00C053F9"/>
    <w:rsid w:val="00C078DB"/>
    <w:rsid w:val="00C07E73"/>
    <w:rsid w:val="00C11D04"/>
    <w:rsid w:val="00C125D7"/>
    <w:rsid w:val="00C12762"/>
    <w:rsid w:val="00C20268"/>
    <w:rsid w:val="00C2095B"/>
    <w:rsid w:val="00C2172A"/>
    <w:rsid w:val="00C23F03"/>
    <w:rsid w:val="00C24440"/>
    <w:rsid w:val="00C25A0A"/>
    <w:rsid w:val="00C275B6"/>
    <w:rsid w:val="00C27A56"/>
    <w:rsid w:val="00C30419"/>
    <w:rsid w:val="00C3458E"/>
    <w:rsid w:val="00C34E3D"/>
    <w:rsid w:val="00C40BAC"/>
    <w:rsid w:val="00C41C17"/>
    <w:rsid w:val="00C479E2"/>
    <w:rsid w:val="00C47EAF"/>
    <w:rsid w:val="00C52536"/>
    <w:rsid w:val="00C52AB2"/>
    <w:rsid w:val="00C531F7"/>
    <w:rsid w:val="00C54B3E"/>
    <w:rsid w:val="00C54CBF"/>
    <w:rsid w:val="00C56405"/>
    <w:rsid w:val="00C5777E"/>
    <w:rsid w:val="00C57CDA"/>
    <w:rsid w:val="00C61661"/>
    <w:rsid w:val="00C6252D"/>
    <w:rsid w:val="00C62695"/>
    <w:rsid w:val="00C63674"/>
    <w:rsid w:val="00C637B2"/>
    <w:rsid w:val="00C64542"/>
    <w:rsid w:val="00C663BF"/>
    <w:rsid w:val="00C67530"/>
    <w:rsid w:val="00C738DF"/>
    <w:rsid w:val="00C7591F"/>
    <w:rsid w:val="00C778E9"/>
    <w:rsid w:val="00C82FD8"/>
    <w:rsid w:val="00C8310A"/>
    <w:rsid w:val="00C845D5"/>
    <w:rsid w:val="00C8484F"/>
    <w:rsid w:val="00C84BFD"/>
    <w:rsid w:val="00C9037B"/>
    <w:rsid w:val="00C903E4"/>
    <w:rsid w:val="00C90DC7"/>
    <w:rsid w:val="00C94B0D"/>
    <w:rsid w:val="00C94EDA"/>
    <w:rsid w:val="00C95106"/>
    <w:rsid w:val="00CA4195"/>
    <w:rsid w:val="00CA44DE"/>
    <w:rsid w:val="00CA4CEC"/>
    <w:rsid w:val="00CA59B5"/>
    <w:rsid w:val="00CA5E0E"/>
    <w:rsid w:val="00CA7223"/>
    <w:rsid w:val="00CB0225"/>
    <w:rsid w:val="00CB05BD"/>
    <w:rsid w:val="00CB22C4"/>
    <w:rsid w:val="00CB3BA5"/>
    <w:rsid w:val="00CB3EB9"/>
    <w:rsid w:val="00CB4DD6"/>
    <w:rsid w:val="00CB51E2"/>
    <w:rsid w:val="00CB58B9"/>
    <w:rsid w:val="00CB5C13"/>
    <w:rsid w:val="00CC187E"/>
    <w:rsid w:val="00CC688F"/>
    <w:rsid w:val="00CD3A54"/>
    <w:rsid w:val="00CD4061"/>
    <w:rsid w:val="00CD567A"/>
    <w:rsid w:val="00CD5952"/>
    <w:rsid w:val="00CD5E29"/>
    <w:rsid w:val="00CD6869"/>
    <w:rsid w:val="00CE2490"/>
    <w:rsid w:val="00CE355E"/>
    <w:rsid w:val="00CE43D8"/>
    <w:rsid w:val="00CE4F91"/>
    <w:rsid w:val="00CF0507"/>
    <w:rsid w:val="00CF1B01"/>
    <w:rsid w:val="00CF1ED7"/>
    <w:rsid w:val="00CF478E"/>
    <w:rsid w:val="00CF7462"/>
    <w:rsid w:val="00CF767E"/>
    <w:rsid w:val="00D01BF5"/>
    <w:rsid w:val="00D02118"/>
    <w:rsid w:val="00D03AC6"/>
    <w:rsid w:val="00D04052"/>
    <w:rsid w:val="00D05564"/>
    <w:rsid w:val="00D06E1D"/>
    <w:rsid w:val="00D070A3"/>
    <w:rsid w:val="00D115D2"/>
    <w:rsid w:val="00D1165A"/>
    <w:rsid w:val="00D1223F"/>
    <w:rsid w:val="00D13A7F"/>
    <w:rsid w:val="00D15046"/>
    <w:rsid w:val="00D16FF3"/>
    <w:rsid w:val="00D1704C"/>
    <w:rsid w:val="00D17D3E"/>
    <w:rsid w:val="00D206EB"/>
    <w:rsid w:val="00D22FA5"/>
    <w:rsid w:val="00D2309E"/>
    <w:rsid w:val="00D23728"/>
    <w:rsid w:val="00D24D20"/>
    <w:rsid w:val="00D25D9E"/>
    <w:rsid w:val="00D26BDF"/>
    <w:rsid w:val="00D32A54"/>
    <w:rsid w:val="00D32D07"/>
    <w:rsid w:val="00D32D89"/>
    <w:rsid w:val="00D33D91"/>
    <w:rsid w:val="00D33F44"/>
    <w:rsid w:val="00D34BE6"/>
    <w:rsid w:val="00D34CE5"/>
    <w:rsid w:val="00D36200"/>
    <w:rsid w:val="00D41DE4"/>
    <w:rsid w:val="00D434F3"/>
    <w:rsid w:val="00D43E4F"/>
    <w:rsid w:val="00D441C2"/>
    <w:rsid w:val="00D44DF7"/>
    <w:rsid w:val="00D50EE6"/>
    <w:rsid w:val="00D52D0D"/>
    <w:rsid w:val="00D5505F"/>
    <w:rsid w:val="00D55F2B"/>
    <w:rsid w:val="00D56D31"/>
    <w:rsid w:val="00D644AD"/>
    <w:rsid w:val="00D653A3"/>
    <w:rsid w:val="00D67D66"/>
    <w:rsid w:val="00D70B39"/>
    <w:rsid w:val="00D71B29"/>
    <w:rsid w:val="00D7219D"/>
    <w:rsid w:val="00D767EB"/>
    <w:rsid w:val="00D80445"/>
    <w:rsid w:val="00D82A6D"/>
    <w:rsid w:val="00D8637A"/>
    <w:rsid w:val="00D87CFC"/>
    <w:rsid w:val="00D90538"/>
    <w:rsid w:val="00D90A36"/>
    <w:rsid w:val="00D917A2"/>
    <w:rsid w:val="00D92D65"/>
    <w:rsid w:val="00D97ECB"/>
    <w:rsid w:val="00DA039E"/>
    <w:rsid w:val="00DA0C95"/>
    <w:rsid w:val="00DA1BDE"/>
    <w:rsid w:val="00DA2100"/>
    <w:rsid w:val="00DA3B62"/>
    <w:rsid w:val="00DA5C93"/>
    <w:rsid w:val="00DA5E40"/>
    <w:rsid w:val="00DA7362"/>
    <w:rsid w:val="00DB008B"/>
    <w:rsid w:val="00DB0F9B"/>
    <w:rsid w:val="00DB1ECA"/>
    <w:rsid w:val="00DB3868"/>
    <w:rsid w:val="00DC15F6"/>
    <w:rsid w:val="00DC33FC"/>
    <w:rsid w:val="00DC42CA"/>
    <w:rsid w:val="00DC55A7"/>
    <w:rsid w:val="00DC6D30"/>
    <w:rsid w:val="00DD00E5"/>
    <w:rsid w:val="00DD25E5"/>
    <w:rsid w:val="00DD42FD"/>
    <w:rsid w:val="00DD4973"/>
    <w:rsid w:val="00DD551E"/>
    <w:rsid w:val="00DD7073"/>
    <w:rsid w:val="00DE17F2"/>
    <w:rsid w:val="00DE29EE"/>
    <w:rsid w:val="00DE360B"/>
    <w:rsid w:val="00DE4264"/>
    <w:rsid w:val="00DE5CC7"/>
    <w:rsid w:val="00DE6009"/>
    <w:rsid w:val="00DE631F"/>
    <w:rsid w:val="00DE7B28"/>
    <w:rsid w:val="00DF0282"/>
    <w:rsid w:val="00DF1FAE"/>
    <w:rsid w:val="00DF2AF2"/>
    <w:rsid w:val="00DF5DC7"/>
    <w:rsid w:val="00DF6535"/>
    <w:rsid w:val="00DF6F1A"/>
    <w:rsid w:val="00E00671"/>
    <w:rsid w:val="00E01A98"/>
    <w:rsid w:val="00E03545"/>
    <w:rsid w:val="00E035C3"/>
    <w:rsid w:val="00E036BB"/>
    <w:rsid w:val="00E05562"/>
    <w:rsid w:val="00E0570A"/>
    <w:rsid w:val="00E0715D"/>
    <w:rsid w:val="00E072A3"/>
    <w:rsid w:val="00E11B6B"/>
    <w:rsid w:val="00E157B1"/>
    <w:rsid w:val="00E1588A"/>
    <w:rsid w:val="00E15A5A"/>
    <w:rsid w:val="00E15DBC"/>
    <w:rsid w:val="00E16CE7"/>
    <w:rsid w:val="00E22FB8"/>
    <w:rsid w:val="00E24F24"/>
    <w:rsid w:val="00E26926"/>
    <w:rsid w:val="00E31561"/>
    <w:rsid w:val="00E34684"/>
    <w:rsid w:val="00E34B45"/>
    <w:rsid w:val="00E40998"/>
    <w:rsid w:val="00E425D5"/>
    <w:rsid w:val="00E4333C"/>
    <w:rsid w:val="00E43600"/>
    <w:rsid w:val="00E44572"/>
    <w:rsid w:val="00E4587E"/>
    <w:rsid w:val="00E469AF"/>
    <w:rsid w:val="00E50004"/>
    <w:rsid w:val="00E50031"/>
    <w:rsid w:val="00E51A1D"/>
    <w:rsid w:val="00E563BB"/>
    <w:rsid w:val="00E57604"/>
    <w:rsid w:val="00E6051D"/>
    <w:rsid w:val="00E61095"/>
    <w:rsid w:val="00E629BE"/>
    <w:rsid w:val="00E62D1C"/>
    <w:rsid w:val="00E63430"/>
    <w:rsid w:val="00E648BF"/>
    <w:rsid w:val="00E673FB"/>
    <w:rsid w:val="00E674B1"/>
    <w:rsid w:val="00E67BFE"/>
    <w:rsid w:val="00E725AA"/>
    <w:rsid w:val="00E72A17"/>
    <w:rsid w:val="00E731A7"/>
    <w:rsid w:val="00E735BA"/>
    <w:rsid w:val="00E7720F"/>
    <w:rsid w:val="00E8165A"/>
    <w:rsid w:val="00E8213A"/>
    <w:rsid w:val="00E8344E"/>
    <w:rsid w:val="00E84CCF"/>
    <w:rsid w:val="00E86BF0"/>
    <w:rsid w:val="00E878E7"/>
    <w:rsid w:val="00E9273C"/>
    <w:rsid w:val="00E93A9B"/>
    <w:rsid w:val="00E94785"/>
    <w:rsid w:val="00E971D3"/>
    <w:rsid w:val="00EA0203"/>
    <w:rsid w:val="00EA25FC"/>
    <w:rsid w:val="00EA3895"/>
    <w:rsid w:val="00EA390E"/>
    <w:rsid w:val="00EA4571"/>
    <w:rsid w:val="00EA4B2A"/>
    <w:rsid w:val="00EA51E0"/>
    <w:rsid w:val="00EA673C"/>
    <w:rsid w:val="00EA6C84"/>
    <w:rsid w:val="00EA6CB9"/>
    <w:rsid w:val="00EA767C"/>
    <w:rsid w:val="00EA79B9"/>
    <w:rsid w:val="00EA7BC4"/>
    <w:rsid w:val="00EB0C9C"/>
    <w:rsid w:val="00EB2761"/>
    <w:rsid w:val="00EB29DC"/>
    <w:rsid w:val="00EB2A42"/>
    <w:rsid w:val="00EB39C2"/>
    <w:rsid w:val="00EB4BB4"/>
    <w:rsid w:val="00EB5731"/>
    <w:rsid w:val="00EB64AF"/>
    <w:rsid w:val="00EC1FF9"/>
    <w:rsid w:val="00EC2288"/>
    <w:rsid w:val="00EC32FA"/>
    <w:rsid w:val="00EC34E3"/>
    <w:rsid w:val="00EC66D1"/>
    <w:rsid w:val="00EC7091"/>
    <w:rsid w:val="00EC7961"/>
    <w:rsid w:val="00ED03CD"/>
    <w:rsid w:val="00ED0843"/>
    <w:rsid w:val="00ED0E99"/>
    <w:rsid w:val="00ED5873"/>
    <w:rsid w:val="00ED64B3"/>
    <w:rsid w:val="00EE1C04"/>
    <w:rsid w:val="00EE3F66"/>
    <w:rsid w:val="00EE404D"/>
    <w:rsid w:val="00EE4C52"/>
    <w:rsid w:val="00EF0B09"/>
    <w:rsid w:val="00EF208A"/>
    <w:rsid w:val="00EF310C"/>
    <w:rsid w:val="00EF3E23"/>
    <w:rsid w:val="00EF6842"/>
    <w:rsid w:val="00EF701D"/>
    <w:rsid w:val="00EF7BDF"/>
    <w:rsid w:val="00EF7DC1"/>
    <w:rsid w:val="00F00BBC"/>
    <w:rsid w:val="00F01C52"/>
    <w:rsid w:val="00F040FB"/>
    <w:rsid w:val="00F0481A"/>
    <w:rsid w:val="00F07A99"/>
    <w:rsid w:val="00F12782"/>
    <w:rsid w:val="00F13A39"/>
    <w:rsid w:val="00F1655C"/>
    <w:rsid w:val="00F20EE8"/>
    <w:rsid w:val="00F2212E"/>
    <w:rsid w:val="00F222E9"/>
    <w:rsid w:val="00F2488D"/>
    <w:rsid w:val="00F265D0"/>
    <w:rsid w:val="00F266FE"/>
    <w:rsid w:val="00F30991"/>
    <w:rsid w:val="00F31DAC"/>
    <w:rsid w:val="00F34BCE"/>
    <w:rsid w:val="00F35B2E"/>
    <w:rsid w:val="00F36E22"/>
    <w:rsid w:val="00F40ABF"/>
    <w:rsid w:val="00F4337C"/>
    <w:rsid w:val="00F43F18"/>
    <w:rsid w:val="00F45049"/>
    <w:rsid w:val="00F53D15"/>
    <w:rsid w:val="00F557B5"/>
    <w:rsid w:val="00F57775"/>
    <w:rsid w:val="00F65D3C"/>
    <w:rsid w:val="00F65E84"/>
    <w:rsid w:val="00F66C6A"/>
    <w:rsid w:val="00F67459"/>
    <w:rsid w:val="00F7025B"/>
    <w:rsid w:val="00F73C61"/>
    <w:rsid w:val="00F7423D"/>
    <w:rsid w:val="00F80151"/>
    <w:rsid w:val="00F81747"/>
    <w:rsid w:val="00F82759"/>
    <w:rsid w:val="00F85598"/>
    <w:rsid w:val="00F86F97"/>
    <w:rsid w:val="00F8709D"/>
    <w:rsid w:val="00F9008C"/>
    <w:rsid w:val="00F9098F"/>
    <w:rsid w:val="00F922E7"/>
    <w:rsid w:val="00F9434E"/>
    <w:rsid w:val="00F97C95"/>
    <w:rsid w:val="00FA097B"/>
    <w:rsid w:val="00FA1B0C"/>
    <w:rsid w:val="00FA29E0"/>
    <w:rsid w:val="00FA4409"/>
    <w:rsid w:val="00FA6513"/>
    <w:rsid w:val="00FB1301"/>
    <w:rsid w:val="00FB2B90"/>
    <w:rsid w:val="00FB38C6"/>
    <w:rsid w:val="00FB3F23"/>
    <w:rsid w:val="00FB48F6"/>
    <w:rsid w:val="00FB4BC8"/>
    <w:rsid w:val="00FB5623"/>
    <w:rsid w:val="00FC181C"/>
    <w:rsid w:val="00FC3889"/>
    <w:rsid w:val="00FC40CA"/>
    <w:rsid w:val="00FC5A16"/>
    <w:rsid w:val="00FC6335"/>
    <w:rsid w:val="00FC7EDE"/>
    <w:rsid w:val="00FD2100"/>
    <w:rsid w:val="00FD22A2"/>
    <w:rsid w:val="00FD23E1"/>
    <w:rsid w:val="00FD68E9"/>
    <w:rsid w:val="00FE3354"/>
    <w:rsid w:val="00FE33E4"/>
    <w:rsid w:val="00FE452F"/>
    <w:rsid w:val="00FE5A2F"/>
    <w:rsid w:val="00FE5DA9"/>
    <w:rsid w:val="00FE5FC3"/>
    <w:rsid w:val="00FE6945"/>
    <w:rsid w:val="00FF00C0"/>
    <w:rsid w:val="00FF05EE"/>
    <w:rsid w:val="00FF0885"/>
    <w:rsid w:val="00FF2831"/>
    <w:rsid w:val="00FF3977"/>
    <w:rsid w:val="00FF7EEE"/>
    <w:rsid w:val="76204903"/>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Arial Unicode MS" w:hAnsi="Arial Unicode MS" w:eastAsia="Arial Unicode MS" w:cs="Arial Unicode MS"/>
      <w:color w:val="000000"/>
      <w:sz w:val="24"/>
      <w:szCs w:val="24"/>
      <w:lang w:val="ru-RU" w:eastAsia="ru-RU" w:bidi="ar-SA"/>
    </w:rPr>
  </w:style>
  <w:style w:type="paragraph" w:styleId="2">
    <w:name w:val="heading 1"/>
    <w:basedOn w:val="1"/>
    <w:next w:val="1"/>
    <w:link w:val="34"/>
    <w:qFormat/>
    <w:uiPriority w:val="0"/>
    <w:pPr>
      <w:keepNext/>
      <w:pBdr>
        <w:bottom w:val="single" w:color="000000" w:sz="4" w:space="1"/>
      </w:pBdr>
      <w:tabs>
        <w:tab w:val="left" w:pos="360"/>
      </w:tabs>
      <w:jc w:val="both"/>
      <w:outlineLvl w:val="0"/>
    </w:pPr>
    <w:rPr>
      <w:rFonts w:ascii="Times New Roman" w:hAnsi="Times New Roman" w:eastAsia="Times New Roman" w:cs="Times New Roman"/>
      <w:color w:val="auto"/>
      <w:sz w:val="28"/>
      <w:szCs w:val="20"/>
      <w:lang w:eastAsia="ar-SA"/>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40"/>
    <w:semiHidden/>
    <w:unhideWhenUsed/>
    <w:uiPriority w:val="99"/>
    <w:rPr>
      <w:rFonts w:ascii="Tahoma" w:hAnsi="Tahoma" w:cs="Tahoma"/>
      <w:sz w:val="16"/>
      <w:szCs w:val="16"/>
    </w:rPr>
  </w:style>
  <w:style w:type="paragraph" w:styleId="6">
    <w:name w:val="header"/>
    <w:basedOn w:val="1"/>
    <w:link w:val="32"/>
    <w:unhideWhenUsed/>
    <w:qFormat/>
    <w:uiPriority w:val="99"/>
    <w:pPr>
      <w:tabs>
        <w:tab w:val="center" w:pos="4677"/>
        <w:tab w:val="right" w:pos="9355"/>
      </w:tabs>
    </w:pPr>
  </w:style>
  <w:style w:type="paragraph" w:styleId="7">
    <w:name w:val="Body Text"/>
    <w:basedOn w:val="1"/>
    <w:link w:val="12"/>
    <w:unhideWhenUsed/>
    <w:qFormat/>
    <w:uiPriority w:val="0"/>
    <w:pPr>
      <w:shd w:val="clear" w:color="auto" w:fill="FFFFFF"/>
      <w:spacing w:before="300" w:after="360" w:line="240" w:lineRule="atLeast"/>
      <w:ind w:hanging="1040"/>
    </w:pPr>
    <w:rPr>
      <w:rFonts w:ascii="Times New Roman" w:hAnsi="Times New Roman" w:cs="Times New Roman"/>
      <w:color w:val="auto"/>
      <w:sz w:val="31"/>
      <w:szCs w:val="31"/>
    </w:rPr>
  </w:style>
  <w:style w:type="paragraph" w:styleId="8">
    <w:name w:val="Body Text Indent"/>
    <w:basedOn w:val="1"/>
    <w:link w:val="43"/>
    <w:semiHidden/>
    <w:unhideWhenUsed/>
    <w:uiPriority w:val="99"/>
    <w:pPr>
      <w:spacing w:after="120"/>
      <w:ind w:left="283" w:firstLine="709"/>
      <w:jc w:val="both"/>
    </w:pPr>
    <w:rPr>
      <w:rFonts w:asciiTheme="minorHAnsi" w:hAnsiTheme="minorHAnsi" w:eastAsiaTheme="minorEastAsia" w:cstheme="minorBidi"/>
      <w:color w:val="auto"/>
      <w:sz w:val="22"/>
      <w:szCs w:val="22"/>
    </w:rPr>
  </w:style>
  <w:style w:type="paragraph" w:styleId="9">
    <w:name w:val="footer"/>
    <w:basedOn w:val="1"/>
    <w:link w:val="33"/>
    <w:unhideWhenUsed/>
    <w:qFormat/>
    <w:uiPriority w:val="99"/>
    <w:pPr>
      <w:tabs>
        <w:tab w:val="center" w:pos="4677"/>
        <w:tab w:val="right" w:pos="9355"/>
      </w:tabs>
    </w:pPr>
  </w:style>
  <w:style w:type="paragraph" w:styleId="10">
    <w:name w:val="Normal (Web)"/>
    <w:basedOn w:val="1"/>
    <w:unhideWhenUsed/>
    <w:uiPriority w:val="0"/>
    <w:pPr>
      <w:spacing w:before="100" w:beforeAutospacing="1" w:after="100" w:afterAutospacing="1"/>
    </w:pPr>
    <w:rPr>
      <w:rFonts w:ascii="Times New Roman" w:hAnsi="Times New Roman" w:eastAsia="Times New Roman" w:cs="Times New Roman"/>
      <w:color w:val="auto"/>
    </w:rPr>
  </w:style>
  <w:style w:type="table" w:styleId="11">
    <w:name w:val="Table Grid"/>
    <w:basedOn w:val="4"/>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Основной текст Знак"/>
    <w:basedOn w:val="3"/>
    <w:link w:val="7"/>
    <w:qFormat/>
    <w:uiPriority w:val="0"/>
    <w:rPr>
      <w:rFonts w:ascii="Times New Roman" w:hAnsi="Times New Roman" w:eastAsia="Arial Unicode MS" w:cs="Times New Roman"/>
      <w:sz w:val="31"/>
      <w:szCs w:val="31"/>
      <w:shd w:val="clear" w:color="auto" w:fill="FFFFFF"/>
      <w:lang w:eastAsia="ru-RU"/>
    </w:rPr>
  </w:style>
  <w:style w:type="character" w:customStyle="1" w:styleId="13">
    <w:name w:val="Основной текст (3)_"/>
    <w:basedOn w:val="3"/>
    <w:link w:val="14"/>
    <w:qFormat/>
    <w:locked/>
    <w:uiPriority w:val="99"/>
    <w:rPr>
      <w:rFonts w:ascii="Times New Roman" w:hAnsi="Times New Roman" w:cs="Times New Roman"/>
      <w:i/>
      <w:iCs/>
      <w:sz w:val="31"/>
      <w:szCs w:val="31"/>
      <w:shd w:val="clear" w:color="auto" w:fill="FFFFFF"/>
    </w:rPr>
  </w:style>
  <w:style w:type="paragraph" w:customStyle="1" w:styleId="14">
    <w:name w:val="Основной текст (3)"/>
    <w:basedOn w:val="1"/>
    <w:link w:val="13"/>
    <w:qFormat/>
    <w:uiPriority w:val="99"/>
    <w:pPr>
      <w:shd w:val="clear" w:color="auto" w:fill="FFFFFF"/>
      <w:spacing w:after="240" w:line="240" w:lineRule="atLeast"/>
    </w:pPr>
    <w:rPr>
      <w:rFonts w:ascii="Times New Roman" w:hAnsi="Times New Roman" w:cs="Times New Roman" w:eastAsiaTheme="minorHAnsi"/>
      <w:i/>
      <w:iCs/>
      <w:color w:val="auto"/>
      <w:sz w:val="31"/>
      <w:szCs w:val="31"/>
      <w:lang w:eastAsia="en-US"/>
    </w:rPr>
  </w:style>
  <w:style w:type="character" w:customStyle="1" w:styleId="15">
    <w:name w:val="Основной текст (2)_"/>
    <w:basedOn w:val="3"/>
    <w:link w:val="16"/>
    <w:qFormat/>
    <w:locked/>
    <w:uiPriority w:val="99"/>
    <w:rPr>
      <w:rFonts w:ascii="Times New Roman" w:hAnsi="Times New Roman" w:cs="Times New Roman"/>
      <w:b/>
      <w:bCs/>
      <w:sz w:val="28"/>
      <w:szCs w:val="28"/>
      <w:shd w:val="clear" w:color="auto" w:fill="FFFFFF"/>
    </w:rPr>
  </w:style>
  <w:style w:type="paragraph" w:customStyle="1" w:styleId="16">
    <w:name w:val="Основной текст (2)"/>
    <w:basedOn w:val="1"/>
    <w:link w:val="15"/>
    <w:qFormat/>
    <w:uiPriority w:val="99"/>
    <w:pPr>
      <w:shd w:val="clear" w:color="auto" w:fill="FFFFFF"/>
      <w:spacing w:line="307" w:lineRule="exact"/>
      <w:jc w:val="center"/>
    </w:pPr>
    <w:rPr>
      <w:rFonts w:ascii="Times New Roman" w:hAnsi="Times New Roman" w:cs="Times New Roman" w:eastAsiaTheme="minorHAnsi"/>
      <w:b/>
      <w:bCs/>
      <w:color w:val="auto"/>
      <w:sz w:val="28"/>
      <w:szCs w:val="28"/>
      <w:lang w:eastAsia="en-US"/>
    </w:rPr>
  </w:style>
  <w:style w:type="character" w:customStyle="1" w:styleId="17">
    <w:name w:val="Основной текст (5)_"/>
    <w:basedOn w:val="3"/>
    <w:link w:val="18"/>
    <w:locked/>
    <w:uiPriority w:val="99"/>
    <w:rPr>
      <w:rFonts w:ascii="Times New Roman" w:hAnsi="Times New Roman" w:cs="Times New Roman"/>
      <w:b/>
      <w:bCs/>
      <w:sz w:val="31"/>
      <w:szCs w:val="31"/>
      <w:shd w:val="clear" w:color="auto" w:fill="FFFFFF"/>
    </w:rPr>
  </w:style>
  <w:style w:type="paragraph" w:customStyle="1" w:styleId="18">
    <w:name w:val="Основной текст (5)"/>
    <w:basedOn w:val="1"/>
    <w:link w:val="17"/>
    <w:uiPriority w:val="99"/>
    <w:pPr>
      <w:shd w:val="clear" w:color="auto" w:fill="FFFFFF"/>
      <w:spacing w:before="300" w:line="348" w:lineRule="exact"/>
      <w:ind w:firstLine="800"/>
      <w:jc w:val="both"/>
    </w:pPr>
    <w:rPr>
      <w:rFonts w:ascii="Times New Roman" w:hAnsi="Times New Roman" w:cs="Times New Roman" w:eastAsiaTheme="minorHAnsi"/>
      <w:b/>
      <w:bCs/>
      <w:color w:val="auto"/>
      <w:sz w:val="31"/>
      <w:szCs w:val="31"/>
      <w:lang w:eastAsia="en-US"/>
    </w:rPr>
  </w:style>
  <w:style w:type="character" w:customStyle="1" w:styleId="19">
    <w:name w:val="Основной текст + 14 pt"/>
    <w:basedOn w:val="3"/>
    <w:qFormat/>
    <w:uiPriority w:val="99"/>
    <w:rPr>
      <w:rFonts w:hint="default" w:ascii="Times New Roman" w:hAnsi="Times New Roman" w:cs="Times New Roman"/>
      <w:b/>
      <w:bCs/>
      <w:sz w:val="28"/>
      <w:szCs w:val="28"/>
      <w:shd w:val="clear" w:color="auto" w:fill="FFFFFF"/>
    </w:rPr>
  </w:style>
  <w:style w:type="character" w:customStyle="1" w:styleId="20">
    <w:name w:val="Основной текст + Курсив"/>
    <w:basedOn w:val="3"/>
    <w:qFormat/>
    <w:uiPriority w:val="99"/>
    <w:rPr>
      <w:rFonts w:hint="default" w:ascii="Times New Roman" w:hAnsi="Times New Roman" w:cs="Times New Roman"/>
      <w:i/>
      <w:iCs/>
      <w:sz w:val="31"/>
      <w:szCs w:val="31"/>
      <w:shd w:val="clear" w:color="auto" w:fill="FFFFFF"/>
    </w:rPr>
  </w:style>
  <w:style w:type="character" w:customStyle="1" w:styleId="21">
    <w:name w:val="Основной текст + Полужирный"/>
    <w:basedOn w:val="3"/>
    <w:uiPriority w:val="99"/>
    <w:rPr>
      <w:rFonts w:hint="default" w:ascii="Times New Roman" w:hAnsi="Times New Roman" w:cs="Times New Roman"/>
      <w:b/>
      <w:bCs/>
      <w:sz w:val="31"/>
      <w:szCs w:val="31"/>
      <w:shd w:val="clear" w:color="auto" w:fill="FFFFFF"/>
    </w:rPr>
  </w:style>
  <w:style w:type="character" w:customStyle="1" w:styleId="22">
    <w:name w:val="Основной текст + Курсив2"/>
    <w:basedOn w:val="3"/>
    <w:uiPriority w:val="99"/>
    <w:rPr>
      <w:rFonts w:hint="default" w:ascii="Times New Roman" w:hAnsi="Times New Roman" w:cs="Times New Roman"/>
      <w:i/>
      <w:iCs/>
      <w:sz w:val="31"/>
      <w:szCs w:val="31"/>
      <w:shd w:val="clear" w:color="auto" w:fill="FFFFFF"/>
    </w:rPr>
  </w:style>
  <w:style w:type="character" w:customStyle="1" w:styleId="23">
    <w:name w:val="Основной текст + Интервал -1 pt"/>
    <w:basedOn w:val="3"/>
    <w:qFormat/>
    <w:uiPriority w:val="99"/>
    <w:rPr>
      <w:rFonts w:hint="default" w:ascii="Times New Roman" w:hAnsi="Times New Roman" w:cs="Times New Roman"/>
      <w:spacing w:val="-30"/>
      <w:sz w:val="31"/>
      <w:szCs w:val="31"/>
      <w:shd w:val="clear" w:color="auto" w:fill="FFFFFF"/>
    </w:rPr>
  </w:style>
  <w:style w:type="character" w:customStyle="1" w:styleId="24">
    <w:name w:val="Основной текст + Полужирный1"/>
    <w:basedOn w:val="3"/>
    <w:qFormat/>
    <w:uiPriority w:val="99"/>
    <w:rPr>
      <w:rFonts w:hint="default" w:ascii="Times New Roman" w:hAnsi="Times New Roman" w:cs="Times New Roman"/>
      <w:b/>
      <w:bCs/>
      <w:sz w:val="31"/>
      <w:szCs w:val="31"/>
      <w:shd w:val="clear" w:color="auto" w:fill="FFFFFF"/>
    </w:rPr>
  </w:style>
  <w:style w:type="character" w:customStyle="1" w:styleId="25">
    <w:name w:val="Основной текст + Интервал 2 pt"/>
    <w:basedOn w:val="3"/>
    <w:qFormat/>
    <w:uiPriority w:val="99"/>
    <w:rPr>
      <w:rFonts w:hint="default" w:ascii="Times New Roman" w:hAnsi="Times New Roman" w:cs="Times New Roman"/>
      <w:spacing w:val="40"/>
      <w:sz w:val="31"/>
      <w:szCs w:val="31"/>
      <w:shd w:val="clear" w:color="auto" w:fill="FFFFFF"/>
    </w:rPr>
  </w:style>
  <w:style w:type="character" w:customStyle="1" w:styleId="26">
    <w:name w:val="Основной текст + Интервал 0 pt"/>
    <w:basedOn w:val="3"/>
    <w:qFormat/>
    <w:uiPriority w:val="99"/>
    <w:rPr>
      <w:rFonts w:hint="default" w:ascii="Times New Roman" w:hAnsi="Times New Roman" w:cs="Times New Roman"/>
      <w:spacing w:val="10"/>
      <w:sz w:val="31"/>
      <w:szCs w:val="31"/>
      <w:shd w:val="clear" w:color="auto" w:fill="FFFFFF"/>
    </w:rPr>
  </w:style>
  <w:style w:type="character" w:customStyle="1" w:styleId="27">
    <w:name w:val="Основной текст + Курсив1"/>
    <w:basedOn w:val="3"/>
    <w:qFormat/>
    <w:uiPriority w:val="99"/>
    <w:rPr>
      <w:rFonts w:hint="default" w:ascii="Times New Roman" w:hAnsi="Times New Roman" w:cs="Times New Roman"/>
      <w:i/>
      <w:iCs/>
      <w:spacing w:val="40"/>
      <w:sz w:val="31"/>
      <w:szCs w:val="31"/>
      <w:shd w:val="clear" w:color="auto" w:fill="FFFFFF"/>
      <w:lang w:val="en-US" w:eastAsia="en-US"/>
    </w:rPr>
  </w:style>
  <w:style w:type="character" w:customStyle="1" w:styleId="28">
    <w:name w:val="Основной текст (3) + Не курсив"/>
    <w:basedOn w:val="13"/>
    <w:qFormat/>
    <w:uiPriority w:val="99"/>
    <w:rPr>
      <w:rFonts w:ascii="Times New Roman" w:hAnsi="Times New Roman" w:cs="Times New Roman"/>
      <w:i w:val="0"/>
      <w:iCs w:val="0"/>
      <w:sz w:val="31"/>
      <w:szCs w:val="31"/>
      <w:shd w:val="clear" w:color="auto" w:fill="FFFFFF"/>
    </w:rPr>
  </w:style>
  <w:style w:type="character" w:customStyle="1" w:styleId="29">
    <w:name w:val="Основной текст (3) + Интервал 2 pt"/>
    <w:basedOn w:val="13"/>
    <w:uiPriority w:val="99"/>
    <w:rPr>
      <w:rFonts w:ascii="Times New Roman" w:hAnsi="Times New Roman" w:cs="Times New Roman"/>
      <w:spacing w:val="40"/>
      <w:sz w:val="31"/>
      <w:szCs w:val="31"/>
      <w:u w:val="single"/>
      <w:shd w:val="clear" w:color="auto" w:fill="FFFFFF"/>
    </w:rPr>
  </w:style>
  <w:style w:type="character" w:customStyle="1" w:styleId="30">
    <w:name w:val="Основной текст (3) + Интервал 2 pt1"/>
    <w:basedOn w:val="13"/>
    <w:qFormat/>
    <w:uiPriority w:val="99"/>
    <w:rPr>
      <w:rFonts w:ascii="Times New Roman" w:hAnsi="Times New Roman" w:cs="Times New Roman"/>
      <w:spacing w:val="40"/>
      <w:sz w:val="31"/>
      <w:szCs w:val="31"/>
      <w:shd w:val="clear" w:color="auto" w:fill="FFFFFF"/>
    </w:rPr>
  </w:style>
  <w:style w:type="paragraph" w:customStyle="1" w:styleId="31">
    <w:name w:val="Базовый"/>
    <w:qFormat/>
    <w:uiPriority w:val="0"/>
    <w:pPr>
      <w:widowControl w:val="0"/>
      <w:tabs>
        <w:tab w:val="left" w:pos="706"/>
      </w:tabs>
      <w:suppressAutoHyphens/>
      <w:spacing w:after="200" w:line="276" w:lineRule="auto"/>
    </w:pPr>
    <w:rPr>
      <w:rFonts w:ascii="Times New Roman" w:hAnsi="Times New Roman" w:eastAsia="Andale Sans UI" w:cs="Tahoma"/>
      <w:sz w:val="24"/>
      <w:szCs w:val="24"/>
      <w:lang w:val="ru-RU" w:eastAsia="ru-RU" w:bidi="ru-RU"/>
    </w:rPr>
  </w:style>
  <w:style w:type="character" w:customStyle="1" w:styleId="32">
    <w:name w:val="Верхний колонтитул Знак"/>
    <w:basedOn w:val="3"/>
    <w:link w:val="6"/>
    <w:qFormat/>
    <w:uiPriority w:val="99"/>
    <w:rPr>
      <w:rFonts w:ascii="Arial Unicode MS" w:hAnsi="Arial Unicode MS" w:eastAsia="Arial Unicode MS" w:cs="Arial Unicode MS"/>
      <w:color w:val="000000"/>
      <w:sz w:val="24"/>
      <w:szCs w:val="24"/>
      <w:lang w:eastAsia="ru-RU"/>
    </w:rPr>
  </w:style>
  <w:style w:type="character" w:customStyle="1" w:styleId="33">
    <w:name w:val="Нижний колонтитул Знак"/>
    <w:basedOn w:val="3"/>
    <w:link w:val="9"/>
    <w:qFormat/>
    <w:uiPriority w:val="99"/>
    <w:rPr>
      <w:rFonts w:ascii="Arial Unicode MS" w:hAnsi="Arial Unicode MS" w:eastAsia="Arial Unicode MS" w:cs="Arial Unicode MS"/>
      <w:color w:val="000000"/>
      <w:sz w:val="24"/>
      <w:szCs w:val="24"/>
      <w:lang w:eastAsia="ru-RU"/>
    </w:rPr>
  </w:style>
  <w:style w:type="character" w:customStyle="1" w:styleId="34">
    <w:name w:val="Заголовок 1 Знак"/>
    <w:basedOn w:val="3"/>
    <w:link w:val="2"/>
    <w:qFormat/>
    <w:uiPriority w:val="0"/>
    <w:rPr>
      <w:rFonts w:ascii="Times New Roman" w:hAnsi="Times New Roman" w:eastAsia="Times New Roman" w:cs="Times New Roman"/>
      <w:sz w:val="28"/>
      <w:szCs w:val="20"/>
      <w:lang w:eastAsia="ar-SA"/>
    </w:rPr>
  </w:style>
  <w:style w:type="paragraph" w:styleId="35">
    <w:name w:val="List Paragraph"/>
    <w:basedOn w:val="1"/>
    <w:qFormat/>
    <w:uiPriority w:val="34"/>
    <w:pPr>
      <w:spacing w:after="200" w:line="276" w:lineRule="auto"/>
      <w:ind w:left="720"/>
      <w:contextualSpacing/>
    </w:pPr>
    <w:rPr>
      <w:rFonts w:ascii="Calibri" w:hAnsi="Calibri" w:eastAsia="Times New Roman" w:cs="Times New Roman"/>
      <w:color w:val="auto"/>
      <w:sz w:val="22"/>
      <w:szCs w:val="22"/>
    </w:rPr>
  </w:style>
  <w:style w:type="paragraph" w:customStyle="1" w:styleId="36">
    <w:name w:val="Содержимое таблицы"/>
    <w:basedOn w:val="1"/>
    <w:qFormat/>
    <w:uiPriority w:val="0"/>
    <w:pPr>
      <w:widowControl w:val="0"/>
      <w:suppressLineNumbers/>
      <w:suppressAutoHyphens/>
    </w:pPr>
    <w:rPr>
      <w:rFonts w:ascii="Times New Roman" w:hAnsi="Times New Roman" w:eastAsia="Lucida Sans Unicode" w:cs="Tahoma"/>
      <w:lang w:val="en-US" w:eastAsia="en-US" w:bidi="en-US"/>
    </w:rPr>
  </w:style>
  <w:style w:type="table" w:customStyle="1" w:styleId="37">
    <w:name w:val="Сетка таблицы1"/>
    <w:basedOn w:val="4"/>
    <w:uiPriority w:val="59"/>
    <w:pPr>
      <w:spacing w:after="0" w:line="240" w:lineRule="auto"/>
    </w:pPr>
    <w:rPr>
      <w:rFonts w:eastAsia="Times New Roman"/>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38">
    <w:name w:val="Текст выноски1"/>
    <w:basedOn w:val="1"/>
    <w:next w:val="5"/>
    <w:link w:val="39"/>
    <w:semiHidden/>
    <w:unhideWhenUsed/>
    <w:uiPriority w:val="99"/>
    <w:pPr>
      <w:ind w:firstLine="709"/>
      <w:jc w:val="both"/>
    </w:pPr>
    <w:rPr>
      <w:rFonts w:ascii="Tahoma" w:hAnsi="Tahoma" w:cs="Tahoma" w:eastAsiaTheme="minorHAnsi"/>
      <w:color w:val="auto"/>
      <w:sz w:val="16"/>
      <w:szCs w:val="16"/>
      <w:lang w:eastAsia="en-US"/>
    </w:rPr>
  </w:style>
  <w:style w:type="character" w:customStyle="1" w:styleId="39">
    <w:name w:val="Текст выноски Знак"/>
    <w:basedOn w:val="3"/>
    <w:link w:val="38"/>
    <w:semiHidden/>
    <w:qFormat/>
    <w:uiPriority w:val="99"/>
    <w:rPr>
      <w:rFonts w:ascii="Tahoma" w:hAnsi="Tahoma" w:cs="Tahoma"/>
      <w:sz w:val="16"/>
      <w:szCs w:val="16"/>
    </w:rPr>
  </w:style>
  <w:style w:type="character" w:customStyle="1" w:styleId="40">
    <w:name w:val="Текст выноски Знак1"/>
    <w:basedOn w:val="3"/>
    <w:link w:val="5"/>
    <w:semiHidden/>
    <w:qFormat/>
    <w:uiPriority w:val="99"/>
    <w:rPr>
      <w:rFonts w:ascii="Tahoma" w:hAnsi="Tahoma" w:eastAsia="Arial Unicode MS" w:cs="Tahoma"/>
      <w:color w:val="000000"/>
      <w:sz w:val="16"/>
      <w:szCs w:val="16"/>
      <w:lang w:eastAsia="ru-RU"/>
    </w:rPr>
  </w:style>
  <w:style w:type="table" w:customStyle="1" w:styleId="41">
    <w:name w:val="Сетка таблицы2"/>
    <w:basedOn w:val="4"/>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42">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 w:type="character" w:customStyle="1" w:styleId="43">
    <w:name w:val="Основной текст с отступом Знак"/>
    <w:basedOn w:val="3"/>
    <w:link w:val="8"/>
    <w:semiHidden/>
    <w:uiPriority w:val="99"/>
    <w:rPr>
      <w:rFonts w:eastAsiaTheme="minorEastAsia"/>
      <w:lang w:eastAsia="ru-RU"/>
    </w:rPr>
  </w:style>
  <w:style w:type="paragraph" w:customStyle="1" w:styleId="44">
    <w:name w:val="ConsPlusNormal"/>
    <w:uiPriority w:val="0"/>
    <w:pPr>
      <w:autoSpaceDE w:val="0"/>
      <w:autoSpaceDN w:val="0"/>
      <w:adjustRightInd w:val="0"/>
      <w:spacing w:after="0" w:line="240" w:lineRule="auto"/>
    </w:pPr>
    <w:rPr>
      <w:rFonts w:ascii="Times New Roman" w:hAnsi="Times New Roman" w:cs="Times New Roman" w:eastAsiaTheme="minorEastAsia"/>
      <w:sz w:val="28"/>
      <w:szCs w:val="28"/>
      <w:lang w:val="ru-RU" w:eastAsia="ru-RU" w:bidi="ar-SA"/>
    </w:rPr>
  </w:style>
  <w:style w:type="paragraph" w:customStyle="1" w:styleId="45">
    <w:name w:val="Pa2"/>
    <w:basedOn w:val="1"/>
    <w:next w:val="1"/>
    <w:qFormat/>
    <w:uiPriority w:val="99"/>
    <w:pPr>
      <w:autoSpaceDE w:val="0"/>
      <w:autoSpaceDN w:val="0"/>
      <w:adjustRightInd w:val="0"/>
      <w:spacing w:line="241" w:lineRule="atLeast"/>
    </w:pPr>
    <w:rPr>
      <w:rFonts w:ascii="Times New Roman" w:hAnsi="Times New Roman" w:eastAsia="Calibri" w:cs="Times New Roman"/>
      <w:color w:val="auto"/>
      <w:lang w:eastAsia="en-US"/>
    </w:rPr>
  </w:style>
  <w:style w:type="character" w:customStyle="1" w:styleId="46">
    <w:name w:val="A2"/>
    <w:uiPriority w:val="99"/>
    <w:rPr>
      <w:color w:val="000000"/>
      <w:sz w:val="26"/>
      <w:szCs w:val="2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F458F-0C7F-4896-9A91-A1EF78DE9A01}">
  <ds:schemaRefs/>
</ds:datastoreItem>
</file>

<file path=docProps/app.xml><?xml version="1.0" encoding="utf-8"?>
<Properties xmlns="http://schemas.openxmlformats.org/officeDocument/2006/extended-properties" xmlns:vt="http://schemas.openxmlformats.org/officeDocument/2006/docPropsVTypes">
  <Template>Normal</Template>
  <Pages>2</Pages>
  <Words>477</Words>
  <Characters>3121</Characters>
  <Lines>25</Lines>
  <Paragraphs>7</Paragraphs>
  <TotalTime>4294829110</TotalTime>
  <ScaleCrop>false</ScaleCrop>
  <LinksUpToDate>false</LinksUpToDate>
  <CharactersWithSpaces>3607</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2024-10-30T12:55:00Z</dcterms:created>
  <dc:creator>KSP3</dc:creator>
  <cp:lastModifiedBy>WPS_1782226786</cp:lastModifiedBy>
  <cp:lastPrinted>2026-10-28T08:27:00Z</cp:lastPrinted>
  <dcterms:modified xsi:type="dcterms:W3CDTF">2026-11-06T07:54:45Z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1049-12.1.0.29162</vt:lpwstr>
  </property>
  <property fmtid="{D5CDD505-2E9C-101B-9397-08002B2CF9AE}" pid="3" name="ICV">
    <vt:lpwstr>F171D3F8FEC046D2B6CA3D41A6FB1E62_13</vt:lpwstr>
  </property>
</Properties>
</file>