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E" w:rsidRPr="002C3939" w:rsidRDefault="006A5DCC" w:rsidP="007537CE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537CE" w:rsidRPr="002C393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7537CE" w:rsidRPr="002C393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Функции  коллективного</w:t>
      </w:r>
      <w:r w:rsidR="007537CE" w:rsidRPr="002C3939">
        <w:rPr>
          <w:b/>
          <w:sz w:val="32"/>
          <w:szCs w:val="32"/>
        </w:rPr>
        <w:t xml:space="preserve">  договор</w:t>
      </w:r>
      <w:r>
        <w:rPr>
          <w:b/>
          <w:sz w:val="32"/>
          <w:szCs w:val="32"/>
        </w:rPr>
        <w:t>а</w:t>
      </w:r>
    </w:p>
    <w:p w:rsidR="007537CE" w:rsidRPr="002C3939" w:rsidRDefault="007537CE" w:rsidP="007537CE">
      <w:pPr>
        <w:spacing w:line="360" w:lineRule="auto"/>
        <w:ind w:firstLine="708"/>
      </w:pPr>
      <w:r w:rsidRPr="002C3939">
        <w:t xml:space="preserve">Одним из видов регулирования социально-трудовых отношений, защиты прав и интересов работников и работодателей является социальное партнерство и заключение в соответствии со ст. 40 ТК РФ коллективного договора. </w:t>
      </w:r>
    </w:p>
    <w:p w:rsidR="007537CE" w:rsidRDefault="007537CE" w:rsidP="007537CE">
      <w:pPr>
        <w:spacing w:line="360" w:lineRule="auto"/>
        <w:ind w:firstLine="708"/>
      </w:pPr>
      <w:r w:rsidRPr="002C3939">
        <w:t xml:space="preserve"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 Коллективный договор может заключаться в организации в целом, в ее филиалах, представительствах и иных обособленных структурных подразделениях. Предметом  такого договора являются взаимные обязательства сторон по вопросам условий труда, в т.ч. оплаты и нормирования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определенным сторонами. </w:t>
      </w:r>
    </w:p>
    <w:p w:rsidR="007537CE" w:rsidRPr="002C3939" w:rsidRDefault="007537CE" w:rsidP="007537CE">
      <w:pPr>
        <w:spacing w:line="360" w:lineRule="auto"/>
        <w:ind w:firstLine="708"/>
      </w:pP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rPr>
          <w:rStyle w:val="a4"/>
        </w:rPr>
        <w:t xml:space="preserve">           Функции </w:t>
      </w:r>
      <w:bookmarkStart w:id="0" w:name="YANDEX_6"/>
      <w:bookmarkEnd w:id="0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"YANDEX_5"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коллективного </w:t>
      </w:r>
      <w:hyperlink r:id="rId5" w:anchor="YANDEX_7" w:history="1"/>
      <w:bookmarkStart w:id="1" w:name="YANDEX_7"/>
      <w:bookmarkEnd w:id="1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"YANDEX_6"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договора </w:t>
      </w:r>
      <w:hyperlink r:id="rId6" w:anchor="YANDEX_8" w:history="1"/>
    </w:p>
    <w:p w:rsidR="007537CE" w:rsidRPr="002C3939" w:rsidRDefault="007537CE" w:rsidP="0075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 xml:space="preserve">Защитная функция </w:t>
      </w:r>
      <w:bookmarkStart w:id="2" w:name="YANDEX_8"/>
      <w:bookmarkEnd w:id="2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"YANDEX_7"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7" w:anchor="YANDEX_9" w:history="1"/>
      <w:bookmarkStart w:id="3" w:name="YANDEX_9"/>
      <w:bookmarkEnd w:id="3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"YANDEX_8"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8" w:anchor="YANDEX_10" w:history="1"/>
      <w:r w:rsidRPr="002C3939">
        <w:t xml:space="preserve">заключается в том, чтобы защитить интересы работников, так как в трудовых отношениях работодатель является экономически более сильной стороной (например, в </w:t>
      </w:r>
      <w:bookmarkStart w:id="4" w:name="YANDEX_10"/>
      <w:bookmarkEnd w:id="4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"YANDEX_9"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коллективном </w:t>
      </w:r>
      <w:hyperlink r:id="rId9" w:anchor="YANDEX_11" w:history="1"/>
      <w:bookmarkStart w:id="5" w:name="YANDEX_11"/>
      <w:bookmarkEnd w:id="5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"YANDEX_10"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договоре </w:t>
      </w:r>
      <w:hyperlink r:id="rId10" w:anchor="YANDEX_12" w:history="1"/>
      <w:r w:rsidRPr="002C3939">
        <w:t>можно предусмотреть меры по сохранению рабочих мест на случай механизации или автоматизации производства).</w:t>
      </w:r>
    </w:p>
    <w:p w:rsidR="007537CE" w:rsidRPr="002C3939" w:rsidRDefault="007537CE" w:rsidP="0075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Упрощению трудовых договоров, оптимизации расчетов затрат на оплату труда способствует оптимизирующая функция.</w:t>
      </w:r>
    </w:p>
    <w:p w:rsidR="007537CE" w:rsidRPr="002C3939" w:rsidRDefault="007537CE" w:rsidP="0075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 xml:space="preserve">Регулирующая функция </w:t>
      </w:r>
      <w:bookmarkStart w:id="6" w:name="YANDEX_12"/>
      <w:bookmarkEnd w:id="6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"YANDEX_11"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11" w:anchor="YANDEX_13" w:history="1"/>
      <w:bookmarkStart w:id="7" w:name="YANDEX_13"/>
      <w:bookmarkEnd w:id="7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12" w:anchor="YANDEX_14" w:history="1"/>
      <w:r w:rsidRPr="002C3939">
        <w:t xml:space="preserve">позволяет избежать открытых конфликтов между работниками и работодателем. Пока договор остается в силе, он регулирует трудовые отношения и помогает разрешить все вопросы, возникающие у сторон. С точки зрения эффективного управления </w:t>
      </w:r>
      <w:bookmarkStart w:id="8" w:name="YANDEX_14"/>
      <w:bookmarkEnd w:id="8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коллективный </w:t>
      </w:r>
      <w:hyperlink r:id="rId13" w:anchor="YANDEX_15" w:history="1"/>
      <w:bookmarkStart w:id="9" w:name="YANDEX_15"/>
      <w:bookmarkEnd w:id="9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"YANDEX_14"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 </w:t>
      </w:r>
      <w:hyperlink r:id="rId14" w:anchor="YANDEX_16" w:history="1"/>
      <w:r w:rsidRPr="002C3939">
        <w:t>выполняет в организации еще целый ряд важных функций, в числе которых нормативно-регулирующая (создание свода правил и норм организации), интегративная (снижение уровня конфликтности, объединение коллектива) и коммуникативная (расширение информационного обмена в организации и взаимопонимания между менеджерами и работниками).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В процессе работы над проектом </w:t>
      </w:r>
      <w:bookmarkStart w:id="10" w:name="YANDEX_16"/>
      <w:bookmarkEnd w:id="10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"YANDEX_15"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15" w:anchor="YANDEX_17" w:history="1"/>
      <w:bookmarkStart w:id="11" w:name="YANDEX_17"/>
      <w:bookmarkEnd w:id="11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"YANDEX_16"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16" w:anchor="YANDEX_18" w:history="1"/>
      <w:r w:rsidRPr="002C3939">
        <w:t xml:space="preserve">у руководителя появляется возможность составить максимально точное представление о реальных интересах и потребностях работников. Заключение </w:t>
      </w:r>
      <w:bookmarkStart w:id="12" w:name="YANDEX_18"/>
      <w:bookmarkEnd w:id="12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"YANDEX_17"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17" w:anchor="YANDEX_19" w:history="1"/>
      <w:bookmarkStart w:id="13" w:name="YANDEX_19"/>
      <w:bookmarkEnd w:id="13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"YANDEX_18"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18" w:anchor="YANDEX_20" w:history="1"/>
      <w:r w:rsidRPr="002C3939">
        <w:t>помогает наладить партнерские отношения работодателя с профсоюзом.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rPr>
          <w:rStyle w:val="a4"/>
        </w:rPr>
        <w:t xml:space="preserve">Принципы заключения </w:t>
      </w:r>
      <w:bookmarkStart w:id="14" w:name="YANDEX_20"/>
      <w:bookmarkEnd w:id="14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"YANDEX_19"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коллективного </w:t>
      </w:r>
      <w:hyperlink r:id="rId19" w:anchor="YANDEX_21" w:history="1"/>
      <w:bookmarkStart w:id="15" w:name="YANDEX_21"/>
      <w:bookmarkEnd w:id="15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"YANDEX_20"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договора </w:t>
      </w:r>
      <w:hyperlink r:id="rId20" w:anchor="YANDEX_22" w:history="1"/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соблюдение законодательства. В основе этого принципа лежит выполнение всех законодательных норм, действующих в сфере </w:t>
      </w:r>
      <w:bookmarkStart w:id="16" w:name="YANDEX_22"/>
      <w:bookmarkEnd w:id="16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"YANDEX_21"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коллективных </w:t>
      </w:r>
      <w:hyperlink r:id="rId21" w:anchor="YANDEX_23" w:history="1"/>
      <w:r w:rsidRPr="002C3939">
        <w:t>трудовых отношений;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полномочность представителей сторон. Поскольку полномочие - это право, предоставленное кому-либо на осуществление какой-либо деятельности, то стороны, </w:t>
      </w:r>
      <w:r w:rsidRPr="002C3939">
        <w:lastRenderedPageBreak/>
        <w:t xml:space="preserve">ведущие </w:t>
      </w:r>
      <w:bookmarkStart w:id="17" w:name="YANDEX_23"/>
      <w:bookmarkEnd w:id="17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"YANDEX_22"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коллективные </w:t>
      </w:r>
      <w:hyperlink r:id="rId22" w:anchor="YANDEX_24" w:history="1"/>
      <w:r w:rsidRPr="002C3939">
        <w:t>переговоры, должны наделять своих представителей полномочиями, необходимыми для ведения переговоров и подписания соответствующих документов;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равноправие сторон. Этот принцип предопределяет степень эффективности взаимодействия сторон </w:t>
      </w:r>
      <w:bookmarkStart w:id="18" w:name="YANDEX_24"/>
      <w:bookmarkEnd w:id="18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"YANDEX_23"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коллективных </w:t>
      </w:r>
      <w:hyperlink r:id="rId23" w:anchor="YANDEX_25" w:history="1"/>
      <w:r w:rsidRPr="002C3939">
        <w:t>трудовых отношений. Партнеры могут договариваться и принимать взвешенные, взаимовыгодные решения только в том случае, если они наделены равными правами;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добровольность принятия обязательств, что означает свободу выбора условий, составляющих содержание </w:t>
      </w:r>
      <w:bookmarkStart w:id="19" w:name="YANDEX_25"/>
      <w:bookmarkEnd w:id="19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"YANDEX_24"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24" w:anchor="YANDEX_26" w:history="1"/>
      <w:bookmarkStart w:id="20" w:name="YANDEX_26"/>
      <w:bookmarkEnd w:id="20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"YANDEX_25"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25" w:anchor="YANDEX_27" w:history="1"/>
      <w:r w:rsidRPr="002C3939">
        <w:t>. При ведении договорного процесса стороны должны быть свободны в выборе вопросов, входящих в сферу труда;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реальность обеспечения принимаемых обязательств. </w:t>
      </w:r>
      <w:bookmarkStart w:id="21" w:name="YANDEX_27"/>
      <w:bookmarkEnd w:id="21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"YANDEX_26"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Коллективные </w:t>
      </w:r>
      <w:hyperlink r:id="rId26" w:anchor="YANDEX_28" w:history="1"/>
      <w:bookmarkStart w:id="22" w:name="YANDEX_28"/>
      <w:bookmarkEnd w:id="22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"YANDEX_27"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договоры </w:t>
      </w:r>
      <w:hyperlink r:id="rId27" w:anchor="YANDEX_29" w:history="1"/>
      <w:r w:rsidRPr="002C3939">
        <w:t>не должны заключаться формально и включать в себя невыполнимые обязательства, поэтому необходимо учитывать реальные возможности сторон;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>- систематичность контроля и неотвратимость ответственности. Формы контроля могут быть разными: как проверка выполнения отдельных конкретных обязательств  сторон, так и содержание договора в целом. При осуществлении контроля стороны обязаны представлять всю необходимую для этого информацию.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rPr>
          <w:rStyle w:val="a4"/>
        </w:rPr>
        <w:t xml:space="preserve">Значение </w:t>
      </w:r>
      <w:bookmarkStart w:id="23" w:name="YANDEX_29"/>
      <w:bookmarkEnd w:id="23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"YANDEX_28"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коллективного </w:t>
      </w:r>
      <w:hyperlink r:id="rId28" w:anchor="YANDEX_30" w:history="1"/>
      <w:bookmarkStart w:id="24" w:name="YANDEX_30"/>
      <w:bookmarkEnd w:id="24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"YANDEX_29"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договора </w:t>
      </w:r>
      <w:hyperlink r:id="rId29" w:anchor="YANDEX_31" w:history="1"/>
    </w:p>
    <w:bookmarkStart w:id="25" w:name="YANDEX_31"/>
    <w:bookmarkEnd w:id="25"/>
    <w:p w:rsidR="007537CE" w:rsidRPr="002C3939" w:rsidRDefault="009F7514" w:rsidP="007537CE">
      <w:pPr>
        <w:shd w:val="clear" w:color="auto" w:fill="FFFFFF"/>
        <w:spacing w:after="270" w:line="270" w:lineRule="atLeast"/>
        <w:jc w:val="both"/>
      </w:pPr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"YANDEX_30"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Коллективный </w:t>
      </w:r>
      <w:hyperlink r:id="rId30" w:anchor="YANDEX_32" w:history="1"/>
      <w:bookmarkStart w:id="26" w:name="YANDEX_32"/>
      <w:bookmarkEnd w:id="26"/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"YANDEX_31"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договор </w:t>
      </w:r>
      <w:hyperlink r:id="rId31" w:anchor="YANDEX_33" w:history="1"/>
      <w:r w:rsidR="007537CE" w:rsidRPr="002C3939">
        <w:t xml:space="preserve">устанавливает права и гарантии, улучшающие положение работников по сравнению с законодательством. В ситуации, существующей на рынке труда, большинство работников не могут в одиночку существенно изменить условия труда. В то же время это может сделать профсоюз в процессе </w:t>
      </w:r>
      <w:bookmarkStart w:id="27" w:name="YANDEX_33"/>
      <w:bookmarkEnd w:id="27"/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"YANDEX_32"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коллективных </w:t>
      </w:r>
      <w:hyperlink r:id="rId32" w:anchor="YANDEX_34" w:history="1"/>
      <w:r w:rsidR="007537CE" w:rsidRPr="002C3939">
        <w:t>переговоров.</w:t>
      </w:r>
    </w:p>
    <w:bookmarkStart w:id="28" w:name="YANDEX_34"/>
    <w:bookmarkEnd w:id="28"/>
    <w:p w:rsidR="007537CE" w:rsidRPr="002C3939" w:rsidRDefault="009F7514" w:rsidP="007537CE">
      <w:pPr>
        <w:shd w:val="clear" w:color="auto" w:fill="FFFFFF"/>
        <w:spacing w:after="270" w:line="270" w:lineRule="atLeast"/>
        <w:jc w:val="both"/>
      </w:pPr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"YANDEX_33"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Необходимость </w:t>
      </w:r>
      <w:hyperlink r:id="rId33" w:anchor="YANDEX_35" w:history="1"/>
      <w:r w:rsidR="007537CE" w:rsidRPr="002C3939">
        <w:t xml:space="preserve">заключения </w:t>
      </w:r>
      <w:bookmarkStart w:id="29" w:name="YANDEX_35"/>
      <w:bookmarkEnd w:id="29"/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"YANDEX_34"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коллективных </w:t>
      </w:r>
      <w:hyperlink r:id="rId34" w:anchor="YANDEX_36" w:history="1"/>
      <w:bookmarkStart w:id="30" w:name="YANDEX_36"/>
      <w:bookmarkEnd w:id="30"/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"YANDEX_35"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договоров </w:t>
      </w:r>
      <w:hyperlink r:id="rId35" w:anchor="YANDEX_37" w:history="1"/>
      <w:r w:rsidR="007537CE" w:rsidRPr="002C3939">
        <w:t xml:space="preserve">признана в большинстве стран с рыночной экономикой. Статус </w:t>
      </w:r>
      <w:bookmarkStart w:id="31" w:name="YANDEX_37"/>
      <w:bookmarkEnd w:id="31"/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"YANDEX_36"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коллективных </w:t>
      </w:r>
      <w:hyperlink r:id="rId36" w:anchor="YANDEX_38" w:history="1"/>
      <w:bookmarkStart w:id="32" w:name="YANDEX_38"/>
      <w:bookmarkEnd w:id="32"/>
      <w:r w:rsidRPr="002C3939">
        <w:fldChar w:fldCharType="begin"/>
      </w:r>
      <w:r w:rsidR="007537CE"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"YANDEX_37" </w:instrText>
      </w:r>
      <w:r w:rsidRPr="002C3939">
        <w:fldChar w:fldCharType="end"/>
      </w:r>
      <w:r w:rsidR="007537CE" w:rsidRPr="002C3939">
        <w:rPr>
          <w:rStyle w:val="highlighthighlightactive"/>
        </w:rPr>
        <w:t xml:space="preserve">договоров </w:t>
      </w:r>
      <w:hyperlink r:id="rId37" w:anchor="YANDEX_39" w:history="1"/>
      <w:r w:rsidR="007537CE" w:rsidRPr="002C3939">
        <w:t>в развитых странах чрезвычайно высок: они являются важным, а зачастую главным источником трудового права.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Из тех вопросов, которые содержит </w:t>
      </w:r>
      <w:bookmarkStart w:id="33" w:name="YANDEX_39"/>
      <w:bookmarkEnd w:id="33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"YANDEX_38"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коллективный </w:t>
      </w:r>
      <w:hyperlink r:id="rId38" w:anchor="YANDEX_40" w:history="1"/>
      <w:bookmarkStart w:id="34" w:name="YANDEX_40"/>
      <w:bookmarkEnd w:id="34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"YANDEX_39"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 </w:t>
      </w:r>
      <w:hyperlink r:id="rId39" w:anchor="YANDEX_41" w:history="1"/>
      <w:r w:rsidRPr="002C3939">
        <w:t>, очевидно, что это документ, который сотрудники кадровой службы используют в своей каждодневной работе. Вопросы трудовых договоров, социального страхования, трудового распорядка или предоставления отпусков - все это вопросы регулирования трудовых отношений, которые находятся в ведении кадровой службы.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rPr>
          <w:rStyle w:val="a4"/>
        </w:rPr>
        <w:t xml:space="preserve">Перечень вопросов, которые может содержать </w:t>
      </w:r>
      <w:bookmarkStart w:id="35" w:name="YANDEX_41"/>
      <w:bookmarkEnd w:id="35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"YANDEX_40"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коллективный </w:t>
      </w:r>
      <w:hyperlink r:id="rId40" w:anchor="YANDEX_42" w:history="1"/>
      <w:bookmarkStart w:id="36" w:name="YANDEX_42"/>
      <w:bookmarkEnd w:id="36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"YANDEX_41"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договор </w:t>
      </w:r>
      <w:hyperlink r:id="rId41" w:anchor="YANDEX_43" w:history="1"/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Содержание </w:t>
      </w:r>
      <w:bookmarkStart w:id="37" w:name="YANDEX_43"/>
      <w:bookmarkEnd w:id="37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"YANDEX_42"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42" w:anchor="YANDEX_44" w:history="1"/>
      <w:bookmarkStart w:id="38" w:name="YANDEX_44"/>
      <w:bookmarkEnd w:id="38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"YANDEX_43"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43" w:anchor="YANDEX_45" w:history="1"/>
      <w:r w:rsidRPr="002C3939">
        <w:t>определяется сторонами в соответствии с генеральным, тарифным и местным соглашениями (при их наличии) в пределах их компетенции, а также в соответствии с ТК.</w:t>
      </w:r>
    </w:p>
    <w:bookmarkStart w:id="39" w:name="YANDEX_45"/>
    <w:bookmarkEnd w:id="39"/>
    <w:p w:rsidR="007537CE" w:rsidRPr="002C3939" w:rsidRDefault="009F7514" w:rsidP="007537CE">
      <w:pPr>
        <w:shd w:val="clear" w:color="auto" w:fill="FFFFFF"/>
        <w:spacing w:after="270" w:line="270" w:lineRule="atLeast"/>
        <w:jc w:val="both"/>
      </w:pPr>
      <w:r w:rsidRPr="002C3939">
        <w:rPr>
          <w:rStyle w:val="a3"/>
        </w:rPr>
        <w:fldChar w:fldCharType="begin"/>
      </w:r>
      <w:r w:rsidR="007537CE" w:rsidRPr="002C3939">
        <w:rPr>
          <w:rStyle w:val="a3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"YANDEX_44" </w:instrText>
      </w:r>
      <w:r w:rsidRPr="002C3939">
        <w:rPr>
          <w:rStyle w:val="a3"/>
        </w:rPr>
        <w:fldChar w:fldCharType="end"/>
      </w:r>
      <w:r w:rsidR="007537CE" w:rsidRPr="002C3939">
        <w:rPr>
          <w:rStyle w:val="highlighthighlightactive"/>
          <w:i/>
          <w:iCs/>
        </w:rPr>
        <w:t xml:space="preserve">Коллективный </w:t>
      </w:r>
      <w:hyperlink r:id="rId44" w:anchor="YANDEX_46" w:history="1"/>
      <w:bookmarkStart w:id="40" w:name="YANDEX_46"/>
      <w:bookmarkEnd w:id="40"/>
      <w:r w:rsidRPr="002C3939">
        <w:rPr>
          <w:rStyle w:val="a3"/>
        </w:rPr>
        <w:fldChar w:fldCharType="begin"/>
      </w:r>
      <w:r w:rsidR="007537CE" w:rsidRPr="002C3939">
        <w:rPr>
          <w:rStyle w:val="a3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"YANDEX_45" </w:instrText>
      </w:r>
      <w:r w:rsidRPr="002C3939">
        <w:rPr>
          <w:rStyle w:val="a3"/>
        </w:rPr>
        <w:fldChar w:fldCharType="end"/>
      </w:r>
      <w:r w:rsidR="007537CE" w:rsidRPr="002C3939">
        <w:rPr>
          <w:rStyle w:val="highlighthighlightactive"/>
          <w:i/>
          <w:iCs/>
        </w:rPr>
        <w:t xml:space="preserve">договор </w:t>
      </w:r>
      <w:hyperlink r:id="rId45" w:anchor="YANDEX_47" w:history="1"/>
      <w:r w:rsidR="007537CE" w:rsidRPr="002C3939">
        <w:rPr>
          <w:rStyle w:val="a3"/>
        </w:rPr>
        <w:t>может содержать положения: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об организации труда и повышении эффективности производства;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нормировании, формах, системах оплаты труда, иных видах доходов работников;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размерах тарифных ставок (окладов), доплат и надбавок к ним;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продолжительности рабочего времени и времени отдыха;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lastRenderedPageBreak/>
        <w:t>создании здоровых и безопасных условий труда, улучшении охраны здоровья, гарантиях государственного социального страхования работников и их семей, охране окружающей среды;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заключении и расторжении трудовых договоров;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обеспечении занятости, подготовке, повышении квалификации, переподготовке, трудоустройстве высвобождаемых работников;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регулировании внутреннего трудового распорядка и дисциплины труда;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строительстве, содержании и распределении жилья, объектов социально-культурного назначения;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организации санаторно-курортного лечения и отдыха работников и членов их семей;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предоставлении дополнительных гарантий многодетным и неполным семьям, а также семьям, воспитывающим детей-инвалидов;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улучшении условий жизни ветеранов, инвалидов и пенсионеров, работающих или работавших у нанимателя;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создании условий для повышения культурного уровня и физического совершенствования работников;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минимуме необходимых работ (услуг), обеспечиваемых при проведении забастовки;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 xml:space="preserve">ответственности сторон за невыполнение </w:t>
      </w:r>
      <w:bookmarkStart w:id="41" w:name="YANDEX_47"/>
      <w:bookmarkEnd w:id="41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"YANDEX_46"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46" w:anchor="YANDEX_48" w:history="1"/>
      <w:bookmarkStart w:id="42" w:name="YANDEX_48"/>
      <w:bookmarkEnd w:id="42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"YANDEX_47"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47" w:anchor="YANDEX_49" w:history="1"/>
      <w:r w:rsidRPr="002C3939">
        <w:t>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гарантиях социально-экономических прав работников при разгосударствлении и приватизации;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ответственности нанимателя за вред, причиненный жизни и здоровью работника;</w:t>
      </w:r>
    </w:p>
    <w:p w:rsidR="007537CE" w:rsidRPr="002C3939" w:rsidRDefault="007537CE" w:rsidP="00753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15"/>
        <w:jc w:val="both"/>
      </w:pPr>
      <w:r w:rsidRPr="002C3939">
        <w:t>других трудовых и социально-экономических условиях.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Этот перечень не является обязательным, он лишь дает представление о том, какие проблемы могут быть предметом обсуждения при заключении </w:t>
      </w:r>
      <w:bookmarkStart w:id="43" w:name="YANDEX_49"/>
      <w:bookmarkEnd w:id="43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"YANDEX_48"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48" w:anchor="YANDEX_50" w:history="1"/>
      <w:bookmarkStart w:id="44" w:name="YANDEX_50"/>
      <w:bookmarkEnd w:id="44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"YANDEX_49"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49" w:anchor="YANDEX_51" w:history="1"/>
      <w:r w:rsidRPr="002C3939">
        <w:t xml:space="preserve">. Он также не является исчерпывающим, так как стороны могут определить другие актуальные в данной организации вопросы организации трудовой деятельности и охраны 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Стороны не вправе уклониться от ведения </w:t>
      </w:r>
      <w:bookmarkStart w:id="45" w:name="YANDEX_72"/>
      <w:bookmarkEnd w:id="45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"YANDEX_71"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коллективных </w:t>
      </w:r>
      <w:hyperlink r:id="rId50" w:anchor="YANDEX_73" w:history="1"/>
      <w:r w:rsidRPr="002C3939">
        <w:t>переговоров или прекратить их в одностороннем порядке.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rPr>
          <w:rStyle w:val="a3"/>
        </w:rPr>
        <w:t xml:space="preserve">Порядок регистрации </w:t>
      </w:r>
      <w:bookmarkStart w:id="46" w:name="YANDEX_115"/>
      <w:bookmarkEnd w:id="46"/>
      <w:r w:rsidR="009F7514" w:rsidRPr="002C3939">
        <w:rPr>
          <w:rStyle w:val="a3"/>
        </w:rPr>
        <w:fldChar w:fldCharType="begin"/>
      </w:r>
      <w:r w:rsidRPr="002C3939">
        <w:rPr>
          <w:rStyle w:val="a3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"YANDEX_114" </w:instrText>
      </w:r>
      <w:r w:rsidR="009F7514" w:rsidRPr="002C3939">
        <w:rPr>
          <w:rStyle w:val="a3"/>
        </w:rPr>
        <w:fldChar w:fldCharType="end"/>
      </w:r>
      <w:r w:rsidRPr="002C3939">
        <w:rPr>
          <w:rStyle w:val="highlighthighlightactive"/>
          <w:i/>
          <w:iCs/>
        </w:rPr>
        <w:t xml:space="preserve">коллективного </w:t>
      </w:r>
      <w:hyperlink r:id="rId51" w:anchor="YANDEX_116" w:history="1"/>
      <w:bookmarkStart w:id="47" w:name="YANDEX_116"/>
      <w:bookmarkEnd w:id="47"/>
      <w:r w:rsidR="009F7514" w:rsidRPr="002C3939">
        <w:rPr>
          <w:rStyle w:val="a3"/>
        </w:rPr>
        <w:fldChar w:fldCharType="begin"/>
      </w:r>
      <w:r w:rsidRPr="002C3939">
        <w:rPr>
          <w:rStyle w:val="a3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"YANDEX_115" </w:instrText>
      </w:r>
      <w:r w:rsidR="009F7514" w:rsidRPr="002C3939">
        <w:rPr>
          <w:rStyle w:val="a3"/>
        </w:rPr>
        <w:fldChar w:fldCharType="end"/>
      </w:r>
      <w:r w:rsidRPr="002C3939">
        <w:rPr>
          <w:rStyle w:val="highlighthighlightactive"/>
          <w:i/>
          <w:iCs/>
        </w:rPr>
        <w:t xml:space="preserve">договора </w:t>
      </w:r>
      <w:hyperlink r:id="rId52" w:anchor="YANDEX_117" w:history="1"/>
      <w:r w:rsidRPr="002C3939">
        <w:rPr>
          <w:rStyle w:val="a3"/>
        </w:rPr>
        <w:t>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Для регистрации </w:t>
      </w:r>
      <w:bookmarkStart w:id="48" w:name="YANDEX_117"/>
      <w:bookmarkEnd w:id="48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"YANDEX_116"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53" w:anchor="YANDEX_118" w:history="1"/>
      <w:bookmarkStart w:id="49" w:name="YANDEX_118"/>
      <w:bookmarkEnd w:id="49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"YANDEX_117"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54" w:anchor="YANDEX_119" w:history="1"/>
      <w:r w:rsidRPr="002C3939">
        <w:t>наниматель представляет в регистрирующий орган следующие документы: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заявление в письменной форме с просьбой о регистрации с указанием: юридического адреса, фамилии, имени, отчества (полностью), контактного телефона представителей сторон, подписавших изменения и дополнения в </w:t>
      </w:r>
      <w:bookmarkStart w:id="50" w:name="YANDEX_119"/>
      <w:bookmarkEnd w:id="50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"YANDEX_118"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коллективный </w:t>
      </w:r>
      <w:hyperlink r:id="rId55" w:anchor="YANDEX_120" w:history="1"/>
      <w:bookmarkStart w:id="51" w:name="YANDEX_120"/>
      <w:bookmarkEnd w:id="51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"YANDEX_119"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 </w:t>
      </w:r>
      <w:hyperlink r:id="rId56" w:anchor="YANDEX_121" w:history="1"/>
      <w:r w:rsidRPr="002C3939">
        <w:t>, даты подписания, отрасли (по основному виду деятельности), формы собственности, общей численности работников организации, в т.ч. профсоюзной организации, наименование вышестоящего профсоюзного органа;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подписанный сторонами </w:t>
      </w:r>
      <w:bookmarkStart w:id="52" w:name="YANDEX_121"/>
      <w:bookmarkEnd w:id="52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"YANDEX_120"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коллективный </w:t>
      </w:r>
      <w:hyperlink r:id="rId57" w:anchor="YANDEX_122" w:history="1"/>
      <w:bookmarkStart w:id="53" w:name="YANDEX_122"/>
      <w:bookmarkEnd w:id="53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"YANDEX_121"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 </w:t>
      </w:r>
      <w:hyperlink r:id="rId58" w:anchor="YANDEX_123" w:history="1"/>
      <w:r w:rsidRPr="002C3939">
        <w:t xml:space="preserve">в количестве, соответствующем числу сторон </w:t>
      </w:r>
      <w:bookmarkStart w:id="54" w:name="YANDEX_123"/>
      <w:bookmarkEnd w:id="54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"YANDEX_122"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59" w:anchor="YANDEX_124" w:history="1"/>
      <w:bookmarkStart w:id="55" w:name="YANDEX_124"/>
      <w:bookmarkEnd w:id="55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"YANDEX_123"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60" w:anchor="YANDEX_125" w:history="1"/>
      <w:r w:rsidRPr="002C3939">
        <w:t xml:space="preserve">, плюс 1 экземпляр для регистрирующего органа (при этом сторонами должна быть подписана каждая страница </w:t>
      </w:r>
      <w:bookmarkStart w:id="56" w:name="YANDEX_125"/>
      <w:bookmarkEnd w:id="56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"YANDEX_124"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61" w:anchor="YANDEX_126" w:history="1"/>
      <w:bookmarkStart w:id="57" w:name="YANDEX_126"/>
      <w:bookmarkEnd w:id="57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"YANDEX_125"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62" w:anchor="YANDEX_127" w:history="1"/>
      <w:r w:rsidRPr="002C3939">
        <w:t>);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- копии документов, подтверждающих полномочия сторон на подписание </w:t>
      </w:r>
      <w:bookmarkStart w:id="58" w:name="YANDEX_127"/>
      <w:bookmarkEnd w:id="58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"YANDEX_126"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63" w:anchor="YANDEX_128" w:history="1"/>
      <w:bookmarkStart w:id="59" w:name="YANDEX_128"/>
      <w:bookmarkEnd w:id="59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"YANDEX_127"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64" w:anchor="YANDEX_129" w:history="1"/>
      <w:r w:rsidRPr="002C3939">
        <w:t>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Все необходимые для регистрации документы направляются в регистрирующий орган в течение 1 месяца со дня заключения </w:t>
      </w:r>
      <w:bookmarkStart w:id="60" w:name="YANDEX_129"/>
      <w:bookmarkEnd w:id="60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"YANDEX_128"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65" w:anchor="YANDEX_130" w:history="1"/>
      <w:bookmarkStart w:id="61" w:name="YANDEX_130"/>
      <w:bookmarkEnd w:id="61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"YANDEX_129"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66" w:anchor="YANDEX_131" w:history="1"/>
      <w:r w:rsidRPr="002C3939">
        <w:t>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lastRenderedPageBreak/>
        <w:t xml:space="preserve">Регистрирующий орган не позднее 2 недель с момента подачи заявления делает соответствующую запись в специальном журнале и на 1-й странице представленного </w:t>
      </w:r>
      <w:bookmarkStart w:id="62" w:name="YANDEX_131"/>
      <w:bookmarkEnd w:id="62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"YANDEX_130"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67" w:anchor="YANDEX_132" w:history="1"/>
      <w:bookmarkStart w:id="63" w:name="YANDEX_132"/>
      <w:bookmarkEnd w:id="63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"YANDEX_131"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68" w:anchor="YANDEX_133" w:history="1"/>
      <w:r w:rsidRPr="002C3939">
        <w:t>ставит штамп о регистрации.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t xml:space="preserve">Регистрирующие органы могут отказать в регистрации </w:t>
      </w:r>
      <w:bookmarkStart w:id="64" w:name="YANDEX_133"/>
      <w:bookmarkEnd w:id="64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"YANDEX_132"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69" w:anchor="YANDEX_134" w:history="1"/>
      <w:bookmarkStart w:id="65" w:name="YANDEX_134"/>
      <w:bookmarkEnd w:id="65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"YANDEX_133"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70" w:anchor="YANDEX_135" w:history="1"/>
      <w:r w:rsidRPr="002C3939">
        <w:t>только в том случае, если не все указанные документы представлены или если представленные документы не оформлены надлежащим образом. Отказ в регистрации может быть обжалован в вышестоящий орган, а в случае его отказа - в суд.</w:t>
      </w:r>
    </w:p>
    <w:p w:rsidR="007537CE" w:rsidRPr="002C3939" w:rsidRDefault="007537CE" w:rsidP="007537CE">
      <w:pPr>
        <w:shd w:val="clear" w:color="auto" w:fill="FFFFFF"/>
        <w:spacing w:after="270" w:line="270" w:lineRule="atLeast"/>
        <w:jc w:val="both"/>
      </w:pPr>
      <w:r w:rsidRPr="002C3939">
        <w:rPr>
          <w:rStyle w:val="a4"/>
        </w:rPr>
        <w:t xml:space="preserve">Порядок внесения изменений и дополнений в </w:t>
      </w:r>
      <w:bookmarkStart w:id="66" w:name="YANDEX_135"/>
      <w:bookmarkEnd w:id="66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"YANDEX_134"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коллективный </w:t>
      </w:r>
      <w:hyperlink r:id="rId71" w:anchor="YANDEX_136" w:history="1"/>
      <w:bookmarkStart w:id="67" w:name="YANDEX_136"/>
      <w:bookmarkEnd w:id="67"/>
      <w:r w:rsidR="009F7514" w:rsidRPr="002C3939">
        <w:rPr>
          <w:rStyle w:val="a4"/>
        </w:rPr>
        <w:fldChar w:fldCharType="begin"/>
      </w:r>
      <w:r w:rsidRPr="002C3939">
        <w:rPr>
          <w:rStyle w:val="a4"/>
        </w:rPr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"YANDEX_135" </w:instrText>
      </w:r>
      <w:r w:rsidR="009F7514" w:rsidRPr="002C3939">
        <w:rPr>
          <w:rStyle w:val="a4"/>
        </w:rPr>
        <w:fldChar w:fldCharType="end"/>
      </w:r>
      <w:r w:rsidRPr="002C3939">
        <w:rPr>
          <w:rStyle w:val="highlighthighlightactive"/>
          <w:b/>
          <w:bCs/>
        </w:rPr>
        <w:t xml:space="preserve">договор </w:t>
      </w:r>
      <w:hyperlink r:id="rId72" w:anchor="YANDEX_137" w:history="1"/>
    </w:p>
    <w:p w:rsidR="001F7FDA" w:rsidRDefault="007537CE" w:rsidP="006A5DCC">
      <w:pPr>
        <w:shd w:val="clear" w:color="auto" w:fill="FFFFFF"/>
        <w:spacing w:after="270" w:line="270" w:lineRule="atLeast"/>
        <w:jc w:val="both"/>
      </w:pPr>
      <w:r w:rsidRPr="002C3939">
        <w:t xml:space="preserve">Порядок внесения изменений и дополнений в </w:t>
      </w:r>
      <w:bookmarkStart w:id="68" w:name="YANDEX_137"/>
      <w:bookmarkEnd w:id="68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"YANDEX_136"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коллективный </w:t>
      </w:r>
      <w:hyperlink r:id="rId73" w:anchor="YANDEX_138" w:history="1"/>
      <w:bookmarkStart w:id="69" w:name="YANDEX_138"/>
      <w:bookmarkEnd w:id="69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"YANDEX_137"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 </w:t>
      </w:r>
      <w:hyperlink r:id="rId74" w:anchor="YANDEX_139" w:history="1"/>
      <w:r w:rsidRPr="002C3939">
        <w:t xml:space="preserve">аналогичен порядку, установленному для заключения </w:t>
      </w:r>
      <w:bookmarkStart w:id="70" w:name="YANDEX_139"/>
      <w:bookmarkEnd w:id="70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"YANDEX_138"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коллективного </w:t>
      </w:r>
      <w:hyperlink r:id="rId75" w:anchor="YANDEX_140" w:history="1"/>
      <w:bookmarkStart w:id="71" w:name="YANDEX_140"/>
      <w:bookmarkEnd w:id="71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"YANDEX_139"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договора </w:t>
      </w:r>
      <w:hyperlink r:id="rId76" w:anchor="YANDEX_141" w:history="1"/>
      <w:r w:rsidRPr="002C3939">
        <w:t xml:space="preserve">, включая регистрацию внесенных в </w:t>
      </w:r>
      <w:bookmarkStart w:id="72" w:name="YANDEX_141"/>
      <w:bookmarkEnd w:id="72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"YANDEX_140"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коллективный </w:t>
      </w:r>
      <w:hyperlink r:id="rId77" w:anchor="YANDEX_142" w:history="1"/>
      <w:bookmarkStart w:id="73" w:name="YANDEX_142"/>
      <w:bookmarkEnd w:id="73"/>
      <w:r w:rsidR="009F7514" w:rsidRPr="002C3939">
        <w:fldChar w:fldCharType="begin"/>
      </w:r>
      <w:r w:rsidRPr="002C3939">
        <w:instrText xml:space="preserve"> HYPERLINK 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\l "YANDEX_141" </w:instrText>
      </w:r>
      <w:r w:rsidR="009F7514" w:rsidRPr="002C3939">
        <w:fldChar w:fldCharType="end"/>
      </w:r>
      <w:r w:rsidRPr="002C3939">
        <w:rPr>
          <w:rStyle w:val="highlighthighlightactive"/>
        </w:rPr>
        <w:t xml:space="preserve">договор </w:t>
      </w:r>
      <w:hyperlink r:id="rId78" w:anchor="YANDEX_143" w:history="1"/>
      <w:r w:rsidRPr="002C3939">
        <w:t>изменений и дополнений в местном исполнительно-распорядительном органе.</w:t>
      </w:r>
      <w:r w:rsidR="006A5DCC">
        <w:t xml:space="preserve"> </w:t>
      </w:r>
    </w:p>
    <w:p w:rsidR="004C6798" w:rsidRDefault="004C6798"/>
    <w:sectPr w:rsidR="004C6798" w:rsidSect="00EF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C5E"/>
    <w:multiLevelType w:val="multilevel"/>
    <w:tmpl w:val="131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B6914"/>
    <w:multiLevelType w:val="multilevel"/>
    <w:tmpl w:val="F882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7CE"/>
    <w:rsid w:val="001701ED"/>
    <w:rsid w:val="00177893"/>
    <w:rsid w:val="001F7FDA"/>
    <w:rsid w:val="004C6798"/>
    <w:rsid w:val="006252F1"/>
    <w:rsid w:val="006A5DCC"/>
    <w:rsid w:val="007537CE"/>
    <w:rsid w:val="009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537CE"/>
    <w:rPr>
      <w:i/>
      <w:iCs/>
    </w:rPr>
  </w:style>
  <w:style w:type="character" w:styleId="a4">
    <w:name w:val="Strong"/>
    <w:basedOn w:val="a0"/>
    <w:qFormat/>
    <w:rsid w:val="007537CE"/>
    <w:rPr>
      <w:b/>
      <w:bCs/>
    </w:rPr>
  </w:style>
  <w:style w:type="character" w:customStyle="1" w:styleId="highlighthighlightactive">
    <w:name w:val="highlight highlight_active"/>
    <w:basedOn w:val="a0"/>
    <w:rsid w:val="00753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9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1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4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2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0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3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1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9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1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4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2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0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3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4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1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0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9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1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4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2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0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3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4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2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0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3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4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9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1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2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3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9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0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1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4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62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0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7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15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3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28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36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49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Relationship Id="rId57" Type="http://schemas.openxmlformats.org/officeDocument/2006/relationships/hyperlink" Target="http://hghltd.yandex.net/yandbtm?text=%D0%BD%D0%B5%D0%BE%D0%B1%D1%85%D0%BE%D0%B4%D0%B8%D0%BC%D0%BE%D1%81%D1%82%D1%8C%20%D0%BA%D0%BE%D0%BB%D0%BB%D0%B5%D0%BA%D1%82%D0%B8%D0%B2%D0%BD%D0%BE%D0%B3%D0%BE%20%D0%B4%D0%BE%D0%B3%D0%BE%D0%B2%D0%BE%D1%80%D0%B0&amp;url=http%3A%2F%2Fwww.prosvet-nv.ru%2Findex.php%3Foption%3Dcom_content%26view%3Darticle%26id%3D24%26catid%3D14%26Itemid%3D19&amp;fmode=inject&amp;mime=html&amp;l10n=ru&amp;sign=5a6d15f592a000bc04b2e3f917f60a3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11926</Words>
  <Characters>67984</Characters>
  <Application>Microsoft Office Word</Application>
  <DocSecurity>0</DocSecurity>
  <Lines>566</Lines>
  <Paragraphs>159</Paragraphs>
  <ScaleCrop>false</ScaleCrop>
  <Company>Microsoft</Company>
  <LinksUpToDate>false</LinksUpToDate>
  <CharactersWithSpaces>79751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Отдел экономики</cp:lastModifiedBy>
  <cp:revision>2</cp:revision>
  <dcterms:created xsi:type="dcterms:W3CDTF">2016-05-31T09:40:00Z</dcterms:created>
  <dcterms:modified xsi:type="dcterms:W3CDTF">2016-05-31T09:40:00Z</dcterms:modified>
</cp:coreProperties>
</file>